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8EDF1" w14:textId="77777777" w:rsidR="000370E6"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356E9B">
        <w:rPr>
          <w:rFonts w:ascii="標楷體" w:eastAsia="標楷體" w:hAnsi="標楷體" w:hint="eastAsia"/>
          <w:b/>
          <w:bCs/>
          <w:color w:val="000000" w:themeColor="text1"/>
          <w:sz w:val="32"/>
          <w:szCs w:val="32"/>
        </w:rPr>
        <w:t>七股</w:t>
      </w:r>
      <w:r w:rsidRPr="00DB5695">
        <w:rPr>
          <w:rFonts w:ascii="標楷體" w:eastAsia="標楷體" w:hAnsi="標楷體"/>
          <w:b/>
          <w:bCs/>
          <w:color w:val="000000" w:themeColor="text1"/>
          <w:sz w:val="32"/>
          <w:szCs w:val="32"/>
        </w:rPr>
        <w:t>區</w:t>
      </w:r>
      <w:r w:rsidR="00356E9B">
        <w:rPr>
          <w:rFonts w:ascii="標楷體" w:eastAsia="標楷體" w:hAnsi="標楷體" w:hint="eastAsia"/>
          <w:b/>
          <w:bCs/>
          <w:color w:val="000000" w:themeColor="text1"/>
          <w:sz w:val="32"/>
          <w:szCs w:val="32"/>
        </w:rPr>
        <w:t>後港</w:t>
      </w:r>
      <w:r w:rsidRPr="00DB5695">
        <w:rPr>
          <w:rFonts w:ascii="標楷體" w:eastAsia="標楷體" w:hAnsi="標楷體"/>
          <w:b/>
          <w:bCs/>
          <w:color w:val="000000" w:themeColor="text1"/>
          <w:sz w:val="32"/>
          <w:szCs w:val="32"/>
        </w:rPr>
        <w:t>國民小學</w:t>
      </w:r>
      <w:r w:rsidR="000370E6" w:rsidRPr="000370E6">
        <w:rPr>
          <w:rFonts w:ascii="標楷體" w:eastAsia="標楷體" w:hAnsi="標楷體" w:hint="eastAsia"/>
          <w:b/>
          <w:bCs/>
          <w:color w:val="000000" w:themeColor="text1"/>
          <w:sz w:val="32"/>
          <w:szCs w:val="32"/>
        </w:rPr>
        <w:t>頂山校區</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p>
    <w:p w14:paraId="7377BEEC" w14:textId="20C18F73" w:rsidR="004107CE" w:rsidRDefault="000B0AF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997A4C">
        <w:rPr>
          <w:rFonts w:ascii="標楷體" w:eastAsia="標楷體" w:hAnsi="標楷體" w:hint="eastAsia"/>
          <w:b/>
          <w:bCs/>
          <w:color w:val="000000" w:themeColor="text1"/>
          <w:sz w:val="32"/>
          <w:szCs w:val="32"/>
        </w:rPr>
        <w:t>公開標租案</w:t>
      </w:r>
      <w:r w:rsidR="00CE2364" w:rsidRPr="00DB5695">
        <w:rPr>
          <w:rFonts w:ascii="標楷體" w:eastAsia="標楷體" w:hAnsi="標楷體" w:hint="eastAsia"/>
          <w:b/>
          <w:bCs/>
          <w:color w:val="000000" w:themeColor="text1"/>
          <w:sz w:val="32"/>
          <w:szCs w:val="32"/>
        </w:rPr>
        <w:t>投</w:t>
      </w:r>
      <w:r w:rsidR="00CE2364"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14:paraId="53E44630" w14:textId="77777777"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14:paraId="77659359" w14:textId="77777777"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14:paraId="0ED2BD76" w14:textId="77777777"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14:paraId="45BB22B8" w14:textId="77777777"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14:paraId="372FD84B" w14:textId="77777777"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14:paraId="41897ADB"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14:paraId="523AF395"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14:paraId="3A9F74AB" w14:textId="598D0ACA"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瓩（kW）：千瓦，發電設備容量的計算單位；1瓩=1</w:t>
      </w:r>
      <w:r w:rsidR="00021F16">
        <w:rPr>
          <w:rFonts w:hAnsi="標楷體"/>
          <w:color w:val="000000" w:themeColor="text1"/>
          <w:szCs w:val="28"/>
        </w:rPr>
        <w:t>,</w:t>
      </w:r>
      <w:r w:rsidRPr="00997A4C">
        <w:rPr>
          <w:rFonts w:hAnsi="標楷體"/>
          <w:color w:val="000000" w:themeColor="text1"/>
          <w:szCs w:val="28"/>
        </w:rPr>
        <w:t xml:space="preserve">000瓦（Watt）。 </w:t>
      </w:r>
    </w:p>
    <w:p w14:paraId="7A50D407" w14:textId="12E3CC50" w:rsidR="002263D5" w:rsidRPr="00356E9B" w:rsidRDefault="00A40BF5" w:rsidP="00356E9B">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峰瓩（kWp）：指太陽光電發電設備設置容量計算單位，為裝設之太陽光電模組於標準狀況（太陽能模組溫度攝氏25度，空氣大氣光程 A.M.1.5，太陽日照強度1</w:t>
      </w:r>
      <w:r w:rsidR="00021F16">
        <w:rPr>
          <w:rFonts w:hAnsi="標楷體" w:hint="default"/>
          <w:color w:val="000000" w:themeColor="text1"/>
          <w:szCs w:val="28"/>
        </w:rPr>
        <w:t>,</w:t>
      </w:r>
      <w:r w:rsidRPr="00997A4C">
        <w:rPr>
          <w:rFonts w:hAnsi="標楷體"/>
          <w:color w:val="000000" w:themeColor="text1"/>
          <w:szCs w:val="28"/>
        </w:rPr>
        <w:t xml:space="preserve">000W/㎡）28 下的最大發電量總合。 </w:t>
      </w:r>
    </w:p>
    <w:p w14:paraId="09E303A3" w14:textId="5F8685EC"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7D5B27">
        <w:rPr>
          <w:rFonts w:hAnsi="標楷體"/>
          <w:color w:val="000000" w:themeColor="text1"/>
          <w:szCs w:val="28"/>
        </w:rPr>
        <w:t>4</w:t>
      </w:r>
      <w:r w:rsidR="007D5B27">
        <w:rPr>
          <w:rFonts w:hAnsi="標楷體" w:hint="default"/>
          <w:color w:val="000000" w:themeColor="text1"/>
          <w:szCs w:val="28"/>
        </w:rPr>
        <w:t>0</w:t>
      </w:r>
      <w:r w:rsidR="007D5B27" w:rsidRPr="00997A4C">
        <w:rPr>
          <w:rFonts w:hAnsi="標楷體"/>
          <w:color w:val="000000" w:themeColor="text1"/>
          <w:szCs w:val="28"/>
        </w:rPr>
        <w:t>峰瓩</w:t>
      </w:r>
      <w:r w:rsidRPr="00997A4C">
        <w:rPr>
          <w:rFonts w:hAnsi="標楷體"/>
          <w:color w:val="000000" w:themeColor="text1"/>
          <w:szCs w:val="28"/>
        </w:rPr>
        <w:t>（kWp）。</w:t>
      </w:r>
    </w:p>
    <w:p w14:paraId="650F37B0" w14:textId="77777777"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14:paraId="13D852FA" w14:textId="2D32581F"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w:t>
      </w:r>
      <w:r w:rsidR="00356E9B" w:rsidRPr="00356E9B">
        <w:rPr>
          <w:rFonts w:hAnsi="標楷體"/>
          <w:color w:val="000000" w:themeColor="text1"/>
          <w:szCs w:val="28"/>
        </w:rPr>
        <w:t>臺南市七股區後港國民小學</w:t>
      </w:r>
      <w:r>
        <w:rPr>
          <w:rFonts w:hAnsi="標楷體"/>
          <w:color w:val="000000" w:themeColor="text1"/>
          <w:szCs w:val="28"/>
        </w:rPr>
        <w:t>。</w:t>
      </w:r>
    </w:p>
    <w:p w14:paraId="5BCB11B1" w14:textId="77777777" w:rsidR="00356E9B" w:rsidRPr="00356E9B" w:rsidRDefault="002263D5" w:rsidP="00356E9B">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並締結契約者。</w:t>
      </w:r>
    </w:p>
    <w:p w14:paraId="6CF3F3D8" w14:textId="2ED060AF" w:rsidR="002263D5" w:rsidRPr="00356E9B" w:rsidRDefault="00356E9B" w:rsidP="00356E9B">
      <w:pPr>
        <w:pStyle w:val="a"/>
        <w:numPr>
          <w:ilvl w:val="0"/>
          <w:numId w:val="2"/>
        </w:numPr>
        <w:snapToGrid w:val="0"/>
        <w:spacing w:line="440" w:lineRule="exact"/>
        <w:ind w:left="1418" w:hanging="857"/>
        <w:contextualSpacing/>
        <w:rPr>
          <w:rFonts w:ascii="Times New Roman" w:hint="default"/>
          <w:color w:val="000000" w:themeColor="text1"/>
          <w:szCs w:val="28"/>
        </w:rPr>
      </w:pPr>
      <w:r>
        <w:rPr>
          <w:rFonts w:ascii="Times New Roman"/>
          <w:color w:val="000000" w:themeColor="text1"/>
          <w:szCs w:val="28"/>
        </w:rPr>
        <w:t>回饋金：</w:t>
      </w:r>
      <w:r w:rsidRPr="00356E9B">
        <w:rPr>
          <w:rFonts w:ascii="Times New Roman"/>
          <w:color w:val="000000" w:themeColor="text1"/>
          <w:szCs w:val="28"/>
        </w:rPr>
        <w:t>指各年度太陽光電發電系統售電收入乘以回饋金百分比所計算出之金額。</w:t>
      </w:r>
      <w:r w:rsidR="00A40BF5" w:rsidRPr="00997A4C">
        <w:rPr>
          <w:rFonts w:hAnsi="標楷體"/>
          <w:color w:val="000000" w:themeColor="text1"/>
          <w:szCs w:val="28"/>
        </w:rPr>
        <w:t xml:space="preserve"> </w:t>
      </w:r>
    </w:p>
    <w:p w14:paraId="27C8FD34" w14:textId="1CCF9202" w:rsidR="00B049CB" w:rsidRPr="00356E9B" w:rsidRDefault="00A40BF5" w:rsidP="00356E9B">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回饋</w:t>
      </w:r>
      <w:r w:rsidR="00356E9B">
        <w:rPr>
          <w:rFonts w:hAnsi="標楷體"/>
          <w:color w:val="000000" w:themeColor="text1"/>
          <w:szCs w:val="28"/>
        </w:rPr>
        <w:t>金</w:t>
      </w:r>
      <w:r w:rsidRPr="00997A4C">
        <w:rPr>
          <w:rFonts w:hAnsi="標楷體"/>
          <w:color w:val="000000" w:themeColor="text1"/>
          <w:szCs w:val="28"/>
        </w:rPr>
        <w:t>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採公開標租方式得出</w:t>
      </w:r>
      <w:r w:rsidR="00356E9B" w:rsidRPr="00356E9B">
        <w:rPr>
          <w:rFonts w:hAnsi="標楷體"/>
          <w:color w:val="000000" w:themeColor="text1"/>
          <w:szCs w:val="28"/>
        </w:rPr>
        <w:t>，惟回饋金百分比最低應為</w:t>
      </w:r>
      <w:r w:rsidR="00356E9B">
        <w:rPr>
          <w:rFonts w:hAnsi="標楷體" w:hint="default"/>
          <w:color w:val="000000" w:themeColor="text1"/>
          <w:szCs w:val="28"/>
        </w:rPr>
        <w:t>1</w:t>
      </w:r>
      <w:r w:rsidR="00356E9B" w:rsidRPr="00356E9B">
        <w:rPr>
          <w:rFonts w:hAnsi="標楷體"/>
          <w:color w:val="000000" w:themeColor="text1"/>
          <w:szCs w:val="28"/>
        </w:rPr>
        <w:t>%</w:t>
      </w:r>
      <w:r w:rsidRPr="00997A4C">
        <w:rPr>
          <w:rFonts w:hAnsi="標楷體"/>
          <w:color w:val="000000" w:themeColor="text1"/>
          <w:szCs w:val="28"/>
        </w:rPr>
        <w:t xml:space="preserve">。 </w:t>
      </w:r>
    </w:p>
    <w:p w14:paraId="64A67FDE"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w:t>
      </w:r>
      <w:r w:rsidRPr="00997A4C">
        <w:rPr>
          <w:rFonts w:ascii="Times New Roman" w:hAnsi="標楷體"/>
          <w:color w:val="000000" w:themeColor="text1"/>
          <w:szCs w:val="28"/>
        </w:rPr>
        <w:lastRenderedPageBreak/>
        <w:t>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14:paraId="62844887" w14:textId="77777777"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14:paraId="07DF5DEE" w14:textId="77777777"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14:paraId="1F2322BE" w14:textId="77777777"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請擇一勾選：</w:t>
      </w:r>
    </w:p>
    <w:p w14:paraId="21F89E1B" w14:textId="5B892734" w:rsidR="00B34BC9" w:rsidRPr="00B34BC9" w:rsidRDefault="007D5B27" w:rsidP="007D5B27">
      <w:pPr>
        <w:pStyle w:val="Default"/>
        <w:snapToGrid w:val="0"/>
        <w:ind w:leftChars="531" w:left="1840" w:hangingChars="202" w:hanging="566"/>
        <w:rPr>
          <w:rFonts w:ascii="Times New Roman" w:hAnsi="標楷體" w:cs="Times New Roman"/>
          <w:color w:val="000000" w:themeColor="text1"/>
          <w:kern w:val="2"/>
          <w:sz w:val="28"/>
          <w:szCs w:val="28"/>
          <w:lang w:bidi="ar-SA"/>
        </w:rPr>
      </w:pPr>
      <w:r>
        <w:rPr>
          <w:rFonts w:ascii="Times New Roman" w:hAnsi="標楷體" w:cs="Times New Roman" w:hint="eastAsia"/>
          <w:color w:val="000000" w:themeColor="text1"/>
          <w:kern w:val="2"/>
          <w:sz w:val="28"/>
          <w:szCs w:val="28"/>
          <w:lang w:bidi="ar-SA"/>
        </w:rPr>
        <w:t>■</w:t>
      </w:r>
      <w:r w:rsidR="00B34BC9" w:rsidRPr="00B34BC9">
        <w:rPr>
          <w:rFonts w:ascii="Times New Roman" w:hAnsi="標楷體" w:cs="Times New Roman" w:hint="eastAsia"/>
          <w:color w:val="000000" w:themeColor="text1"/>
          <w:kern w:val="2"/>
          <w:sz w:val="28"/>
          <w:szCs w:val="28"/>
          <w:lang w:bidi="ar-SA"/>
        </w:rPr>
        <w:t>1.</w:t>
      </w:r>
      <w:r w:rsidR="00B34BC9" w:rsidRPr="00B34BC9">
        <w:rPr>
          <w:rFonts w:ascii="Times New Roman" w:hAnsi="標楷體" w:cs="Times New Roman" w:hint="eastAsia"/>
          <w:color w:val="000000" w:themeColor="text1"/>
          <w:kern w:val="2"/>
          <w:sz w:val="28"/>
          <w:szCs w:val="28"/>
          <w:lang w:bidi="ar-SA"/>
        </w:rPr>
        <w:t>屋頂型太陽光電：在</w:t>
      </w:r>
      <w:r w:rsidR="00113137">
        <w:rPr>
          <w:rFonts w:ascii="Times New Roman" w:hAnsi="標楷體" w:cs="Times New Roman" w:hint="eastAsia"/>
          <w:color w:val="000000" w:themeColor="text1"/>
          <w:kern w:val="2"/>
          <w:sz w:val="28"/>
          <w:szCs w:val="28"/>
          <w:lang w:bidi="ar-SA"/>
        </w:rPr>
        <w:t>汰換更新之屋頂浪板</w:t>
      </w:r>
      <w:r w:rsidR="00B34BC9" w:rsidRPr="00B34BC9">
        <w:rPr>
          <w:rFonts w:ascii="Times New Roman" w:hAnsi="標楷體" w:cs="Times New Roman" w:hint="eastAsia"/>
          <w:color w:val="000000" w:themeColor="text1"/>
          <w:kern w:val="2"/>
          <w:sz w:val="28"/>
          <w:szCs w:val="28"/>
          <w:lang w:bidi="ar-SA"/>
        </w:rPr>
        <w:t>上加裝太陽光電板</w:t>
      </w:r>
      <w:r w:rsidR="002C3CCF">
        <w:rPr>
          <w:rFonts w:ascii="Times New Roman" w:hAnsi="標楷體" w:cs="Times New Roman" w:hint="eastAsia"/>
          <w:color w:val="000000" w:themeColor="text1"/>
          <w:kern w:val="2"/>
          <w:sz w:val="28"/>
          <w:szCs w:val="28"/>
          <w:lang w:bidi="ar-SA"/>
        </w:rPr>
        <w:t>（本標租案</w:t>
      </w:r>
      <w:r w:rsidR="003F670C">
        <w:rPr>
          <w:rFonts w:ascii="Times New Roman" w:hAnsi="標楷體" w:cs="Times New Roman" w:hint="eastAsia"/>
          <w:color w:val="000000" w:themeColor="text1"/>
          <w:kern w:val="2"/>
          <w:sz w:val="28"/>
          <w:szCs w:val="28"/>
          <w:lang w:bidi="ar-SA"/>
        </w:rPr>
        <w:t>汰換更新</w:t>
      </w:r>
      <w:r w:rsidR="002C3CCF">
        <w:rPr>
          <w:rFonts w:ascii="Times New Roman" w:hAnsi="標楷體" w:cs="Times New Roman" w:hint="eastAsia"/>
          <w:color w:val="000000" w:themeColor="text1"/>
          <w:kern w:val="2"/>
          <w:sz w:val="28"/>
          <w:szCs w:val="28"/>
          <w:lang w:bidi="ar-SA"/>
        </w:rPr>
        <w:t>範圍如附錄</w:t>
      </w:r>
      <w:r w:rsidR="002C3CCF">
        <w:rPr>
          <w:rFonts w:ascii="Times New Roman" w:hAnsi="標楷體" w:cs="Times New Roman" w:hint="eastAsia"/>
          <w:color w:val="000000" w:themeColor="text1"/>
          <w:kern w:val="2"/>
          <w:sz w:val="28"/>
          <w:szCs w:val="28"/>
          <w:lang w:bidi="ar-SA"/>
        </w:rPr>
        <w:t>1</w:t>
      </w:r>
      <w:r w:rsidR="002C3CCF">
        <w:rPr>
          <w:rFonts w:ascii="Times New Roman" w:hAnsi="標楷體" w:cs="Times New Roman" w:hint="eastAsia"/>
          <w:color w:val="000000" w:themeColor="text1"/>
          <w:kern w:val="2"/>
          <w:sz w:val="28"/>
          <w:szCs w:val="28"/>
          <w:lang w:bidi="ar-SA"/>
        </w:rPr>
        <w:t>第三條所示約</w:t>
      </w:r>
      <w:r w:rsidR="00704DD1">
        <w:rPr>
          <w:rFonts w:ascii="Times New Roman" w:hAnsi="標楷體" w:cs="Times New Roman"/>
          <w:color w:val="000000" w:themeColor="text1"/>
          <w:kern w:val="2"/>
          <w:sz w:val="28"/>
          <w:szCs w:val="28"/>
          <w:lang w:bidi="ar-SA"/>
        </w:rPr>
        <w:t>900</w:t>
      </w:r>
      <w:r w:rsidR="002C3CCF">
        <w:rPr>
          <w:rFonts w:ascii="Times New Roman" w:hAnsi="標楷體" w:cs="Times New Roman" w:hint="eastAsia"/>
          <w:color w:val="000000" w:themeColor="text1"/>
          <w:kern w:val="2"/>
          <w:sz w:val="28"/>
          <w:szCs w:val="28"/>
          <w:lang w:bidi="ar-SA"/>
        </w:rPr>
        <w:t>平方公尺）</w:t>
      </w:r>
      <w:r w:rsidR="00B34BC9" w:rsidRPr="00B34BC9">
        <w:rPr>
          <w:rFonts w:ascii="Times New Roman" w:hAnsi="標楷體" w:cs="Times New Roman" w:hint="eastAsia"/>
          <w:color w:val="000000" w:themeColor="text1"/>
          <w:kern w:val="2"/>
          <w:sz w:val="28"/>
          <w:szCs w:val="28"/>
          <w:lang w:bidi="ar-SA"/>
        </w:rPr>
        <w:t>。</w:t>
      </w:r>
    </w:p>
    <w:p w14:paraId="59D6256F" w14:textId="379BEFE5" w:rsidR="00B34BC9" w:rsidRPr="00B34BC9" w:rsidRDefault="00B34BC9"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34BC9">
        <w:rPr>
          <w:rFonts w:ascii="Times New Roman" w:eastAsia="標楷體" w:hAnsi="標楷體" w:cs="Times New Roman" w:hint="eastAsia"/>
          <w:color w:val="000000" w:themeColor="text1"/>
          <w:kern w:val="2"/>
          <w:sz w:val="28"/>
          <w:szCs w:val="28"/>
        </w:rPr>
        <w:sym w:font="Wingdings" w:char="F06F"/>
      </w:r>
      <w:r w:rsidRPr="00B34BC9">
        <w:rPr>
          <w:rFonts w:ascii="Times New Roman" w:eastAsia="標楷體" w:hAnsi="標楷體" w:cs="Times New Roman" w:hint="eastAsia"/>
          <w:color w:val="000000" w:themeColor="text1"/>
          <w:kern w:val="2"/>
          <w:sz w:val="28"/>
          <w:szCs w:val="28"/>
        </w:rPr>
        <w:t>2.</w:t>
      </w:r>
      <w:r w:rsidRPr="00B34BC9">
        <w:rPr>
          <w:rFonts w:ascii="Times New Roman" w:eastAsia="標楷體" w:hAnsi="標楷體" w:cs="Times New Roman" w:hint="eastAsia"/>
          <w:color w:val="000000" w:themeColor="text1"/>
          <w:kern w:val="2"/>
          <w:sz w:val="28"/>
          <w:szCs w:val="28"/>
        </w:rPr>
        <w:t>地面型太陽光電：建物由廠商興建後加裝太陽光電板。</w:t>
      </w:r>
    </w:p>
    <w:p w14:paraId="0766F2F0" w14:textId="4E16043F" w:rsidR="004B499F" w:rsidRPr="00B34BC9" w:rsidRDefault="00B34BC9"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p>
    <w:p w14:paraId="13828BF9" w14:textId="77777777"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14:paraId="12409E6F"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14:paraId="540ACD08"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14:paraId="3D689B66" w14:textId="77777777"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14:paraId="39A21D3E" w14:textId="77777777"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14:paraId="1B489B15" w14:textId="77777777"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14:paraId="4B723A03" w14:textId="7A741122" w:rsidR="004B499F" w:rsidRPr="00997A4C"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lastRenderedPageBreak/>
        <w:t>基本設備設置容量</w:t>
      </w:r>
      <w:r w:rsidR="00E674A7" w:rsidRPr="00997A4C">
        <w:rPr>
          <w:rFonts w:ascii="標楷體" w:eastAsia="標楷體" w:hAnsi="標楷體" w:hint="eastAsia"/>
          <w:color w:val="000000" w:themeColor="text1"/>
          <w:sz w:val="28"/>
          <w:szCs w:val="28"/>
        </w:rPr>
        <w:t>：</w:t>
      </w:r>
      <w:r w:rsidR="00356E9B" w:rsidRPr="00356E9B">
        <w:rPr>
          <w:rFonts w:ascii="標楷體" w:eastAsia="標楷體" w:hAnsi="標楷體" w:hint="eastAsia"/>
          <w:color w:val="000000" w:themeColor="text1"/>
          <w:sz w:val="28"/>
          <w:szCs w:val="28"/>
        </w:rPr>
        <w:t xml:space="preserve">  </w:t>
      </w:r>
      <w:r w:rsidR="00356E9B">
        <w:rPr>
          <w:rFonts w:ascii="標楷體" w:eastAsia="標楷體" w:hAnsi="標楷體" w:hint="eastAsia"/>
          <w:color w:val="000000" w:themeColor="text1"/>
          <w:sz w:val="28"/>
          <w:szCs w:val="28"/>
        </w:rPr>
        <w:t>4</w:t>
      </w:r>
      <w:r w:rsidR="00356E9B">
        <w:rPr>
          <w:rFonts w:ascii="標楷體" w:eastAsia="標楷體" w:hAnsi="標楷體"/>
          <w:color w:val="000000" w:themeColor="text1"/>
          <w:sz w:val="28"/>
          <w:szCs w:val="28"/>
        </w:rPr>
        <w:t>0</w:t>
      </w:r>
      <w:r w:rsidR="00356E9B" w:rsidRPr="00356E9B">
        <w:rPr>
          <w:rFonts w:ascii="標楷體" w:eastAsia="標楷體" w:hAnsi="標楷體" w:hint="eastAsia"/>
          <w:color w:val="000000" w:themeColor="text1"/>
          <w:sz w:val="28"/>
          <w:szCs w:val="28"/>
        </w:rPr>
        <w:t>峰瓦(KWp) ，指規劃設置太陽光電發電系統之最低設置容量。</w:t>
      </w:r>
    </w:p>
    <w:p w14:paraId="78286692" w14:textId="77777777"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14:paraId="40F3D4F1" w14:textId="77777777"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14:paraId="653CFC96" w14:textId="77777777"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14:paraId="6FB2FAEE" w14:textId="77777777"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14:paraId="74A37F8F" w14:textId="4FD71E6C" w:rsidR="00C34EA1" w:rsidRDefault="00C34EA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建議回饋需求</w:t>
      </w:r>
    </w:p>
    <w:p w14:paraId="0AB6E988" w14:textId="0FD9FB8B" w:rsidR="00C34EA1" w:rsidRDefault="00E63698" w:rsidP="00C34EA1">
      <w:pPr>
        <w:pStyle w:val="a"/>
        <w:numPr>
          <w:ilvl w:val="0"/>
          <w:numId w:val="60"/>
        </w:numPr>
        <w:snapToGrid w:val="0"/>
        <w:spacing w:line="440" w:lineRule="exact"/>
        <w:ind w:left="1560" w:hanging="851"/>
        <w:contextualSpacing/>
        <w:rPr>
          <w:rFonts w:ascii="Times New Roman" w:hAnsi="標楷體" w:hint="default"/>
          <w:color w:val="000000" w:themeColor="text1"/>
          <w:szCs w:val="28"/>
        </w:rPr>
      </w:pPr>
      <w:r>
        <w:rPr>
          <w:rFonts w:ascii="Times New Roman" w:hAnsi="標楷體"/>
          <w:color w:val="000000" w:themeColor="text1"/>
          <w:szCs w:val="28"/>
        </w:rPr>
        <w:t>得標</w:t>
      </w:r>
      <w:r w:rsidR="00C34EA1">
        <w:rPr>
          <w:rFonts w:ascii="Times New Roman" w:hAnsi="標楷體"/>
          <w:color w:val="000000" w:themeColor="text1"/>
          <w:szCs w:val="28"/>
        </w:rPr>
        <w:t>廠商須於欲設置太陽光電之校舍屋頂進行</w:t>
      </w:r>
      <w:r w:rsidR="00455BB3" w:rsidRPr="00455BB3">
        <w:rPr>
          <w:rFonts w:ascii="Times New Roman" w:hAnsi="標楷體"/>
          <w:color w:val="000000" w:themeColor="text1"/>
          <w:szCs w:val="28"/>
        </w:rPr>
        <w:t>屋頂浪板更換與鋼構更換或防鏽</w:t>
      </w:r>
      <w:r w:rsidR="00455BB3">
        <w:rPr>
          <w:rFonts w:ascii="Times New Roman" w:hAnsi="標楷體"/>
          <w:color w:val="000000" w:themeColor="text1"/>
          <w:szCs w:val="28"/>
        </w:rPr>
        <w:t>工程</w:t>
      </w:r>
      <w:r w:rsidR="00916452">
        <w:rPr>
          <w:rFonts w:ascii="Times New Roman" w:hAnsi="標楷體"/>
          <w:color w:val="000000" w:themeColor="text1"/>
          <w:szCs w:val="28"/>
        </w:rPr>
        <w:t>，</w:t>
      </w:r>
      <w:r w:rsidR="00455BB3">
        <w:rPr>
          <w:rFonts w:ascii="Times New Roman" w:hAnsi="標楷體"/>
          <w:color w:val="000000" w:themeColor="text1"/>
          <w:szCs w:val="28"/>
        </w:rPr>
        <w:t>並提供合約期間</w:t>
      </w:r>
      <w:r w:rsidR="004167E1">
        <w:rPr>
          <w:rFonts w:ascii="Times New Roman" w:hAnsi="標楷體"/>
          <w:color w:val="000000" w:themeColor="text1"/>
          <w:szCs w:val="28"/>
        </w:rPr>
        <w:t>屋頂浪板</w:t>
      </w:r>
      <w:r w:rsidR="00455BB3">
        <w:rPr>
          <w:rFonts w:ascii="Times New Roman" w:hAnsi="標楷體"/>
          <w:color w:val="000000" w:themeColor="text1"/>
          <w:szCs w:val="28"/>
        </w:rPr>
        <w:t>防漏水保固。</w:t>
      </w:r>
      <w:r w:rsidR="00916452">
        <w:rPr>
          <w:rFonts w:ascii="Times New Roman" w:hAnsi="標楷體"/>
          <w:color w:val="000000" w:themeColor="text1"/>
          <w:szCs w:val="28"/>
        </w:rPr>
        <w:t>施作範圍</w:t>
      </w:r>
      <w:r w:rsidR="00455BB3">
        <w:rPr>
          <w:rFonts w:ascii="Times New Roman" w:hAnsi="標楷體"/>
          <w:color w:val="000000" w:themeColor="text1"/>
          <w:szCs w:val="28"/>
        </w:rPr>
        <w:t>及規格要求</w:t>
      </w:r>
      <w:r w:rsidR="00916452">
        <w:rPr>
          <w:rFonts w:ascii="Times New Roman" w:hAnsi="標楷體"/>
          <w:color w:val="000000" w:themeColor="text1"/>
          <w:szCs w:val="28"/>
        </w:rPr>
        <w:t>參見附錄一</w:t>
      </w:r>
      <w:r w:rsidR="00455BB3">
        <w:rPr>
          <w:rFonts w:ascii="Times New Roman" w:hAnsi="標楷體"/>
          <w:color w:val="000000" w:themeColor="text1"/>
          <w:szCs w:val="28"/>
        </w:rPr>
        <w:t>第三條</w:t>
      </w:r>
      <w:r w:rsidR="00C34EA1">
        <w:rPr>
          <w:rFonts w:ascii="Times New Roman" w:hAnsi="標楷體"/>
          <w:color w:val="000000" w:themeColor="text1"/>
          <w:szCs w:val="28"/>
        </w:rPr>
        <w:t>，。</w:t>
      </w:r>
    </w:p>
    <w:p w14:paraId="5AD5D07E" w14:textId="556C9FFF" w:rsidR="006B2BB9" w:rsidRDefault="006B2BB9" w:rsidP="00C34EA1">
      <w:pPr>
        <w:pStyle w:val="a"/>
        <w:numPr>
          <w:ilvl w:val="0"/>
          <w:numId w:val="60"/>
        </w:numPr>
        <w:snapToGrid w:val="0"/>
        <w:spacing w:line="440" w:lineRule="exact"/>
        <w:ind w:left="1560" w:hanging="851"/>
        <w:contextualSpacing/>
        <w:rPr>
          <w:rFonts w:ascii="Times New Roman" w:hAnsi="標楷體" w:hint="default"/>
          <w:color w:val="000000" w:themeColor="text1"/>
          <w:szCs w:val="28"/>
        </w:rPr>
      </w:pPr>
      <w:r>
        <w:rPr>
          <w:rFonts w:ascii="Times New Roman" w:hAnsi="標楷體"/>
          <w:color w:val="000000" w:themeColor="text1"/>
          <w:szCs w:val="28"/>
        </w:rPr>
        <w:t>既設太陽光電系統下之</w:t>
      </w:r>
      <w:r w:rsidR="00455BB3" w:rsidRPr="00455BB3">
        <w:rPr>
          <w:rFonts w:ascii="Times New Roman" w:hAnsi="標楷體"/>
          <w:color w:val="000000" w:themeColor="text1"/>
          <w:szCs w:val="28"/>
        </w:rPr>
        <w:t>屋頂浪板更換與鋼構更換或防鏽</w:t>
      </w:r>
      <w:r>
        <w:rPr>
          <w:rFonts w:ascii="Times New Roman" w:hAnsi="標楷體"/>
          <w:color w:val="000000" w:themeColor="text1"/>
          <w:szCs w:val="28"/>
        </w:rPr>
        <w:t>工程由本</w:t>
      </w:r>
      <w:r w:rsidR="00E63698">
        <w:rPr>
          <w:rFonts w:ascii="Times New Roman" w:hAnsi="標楷體"/>
          <w:color w:val="000000" w:themeColor="text1"/>
          <w:szCs w:val="28"/>
        </w:rPr>
        <w:t>標租</w:t>
      </w:r>
      <w:r>
        <w:rPr>
          <w:rFonts w:ascii="Times New Roman" w:hAnsi="標楷體"/>
          <w:color w:val="000000" w:themeColor="text1"/>
          <w:szCs w:val="28"/>
        </w:rPr>
        <w:t>案</w:t>
      </w:r>
      <w:r w:rsidR="00E63698">
        <w:rPr>
          <w:rFonts w:ascii="Times New Roman" w:hAnsi="標楷體"/>
          <w:color w:val="000000" w:themeColor="text1"/>
          <w:szCs w:val="28"/>
        </w:rPr>
        <w:t>得標</w:t>
      </w:r>
      <w:r>
        <w:rPr>
          <w:rFonts w:ascii="Times New Roman" w:hAnsi="標楷體"/>
          <w:color w:val="000000" w:themeColor="text1"/>
          <w:szCs w:val="28"/>
        </w:rPr>
        <w:t>廠商</w:t>
      </w:r>
      <w:r w:rsidR="00DE0585">
        <w:rPr>
          <w:rFonts w:ascii="Times New Roman" w:hAnsi="標楷體"/>
          <w:color w:val="000000" w:themeColor="text1"/>
          <w:szCs w:val="28"/>
        </w:rPr>
        <w:t>施作，得標廠商需</w:t>
      </w:r>
      <w:r>
        <w:rPr>
          <w:rFonts w:ascii="Times New Roman" w:hAnsi="標楷體"/>
          <w:color w:val="000000" w:themeColor="text1"/>
          <w:szCs w:val="28"/>
        </w:rPr>
        <w:t>自行向既設太陽光電系統廠商協調遷移設備以</w:t>
      </w:r>
      <w:r w:rsidR="00E63698">
        <w:rPr>
          <w:rFonts w:ascii="Times New Roman" w:hAnsi="標楷體"/>
          <w:color w:val="000000" w:themeColor="text1"/>
          <w:szCs w:val="28"/>
        </w:rPr>
        <w:t>利</w:t>
      </w:r>
      <w:r>
        <w:rPr>
          <w:rFonts w:ascii="Times New Roman" w:hAnsi="標楷體"/>
          <w:color w:val="000000" w:themeColor="text1"/>
          <w:szCs w:val="28"/>
        </w:rPr>
        <w:t>工程</w:t>
      </w:r>
      <w:r w:rsidR="00E63698">
        <w:rPr>
          <w:rFonts w:ascii="Times New Roman" w:hAnsi="標楷體"/>
          <w:color w:val="000000" w:themeColor="text1"/>
          <w:szCs w:val="28"/>
        </w:rPr>
        <w:t>進行</w:t>
      </w:r>
      <w:r>
        <w:rPr>
          <w:rFonts w:ascii="Times New Roman" w:hAnsi="標楷體"/>
          <w:color w:val="000000" w:themeColor="text1"/>
          <w:szCs w:val="28"/>
        </w:rPr>
        <w:t>，</w:t>
      </w:r>
      <w:r w:rsidR="00492BAA" w:rsidRPr="00455BB3">
        <w:rPr>
          <w:rFonts w:ascii="Times New Roman" w:hAnsi="標楷體"/>
          <w:color w:val="000000" w:themeColor="text1"/>
          <w:szCs w:val="28"/>
        </w:rPr>
        <w:t>屋頂浪板更換與鋼構更換或防鏽</w:t>
      </w:r>
      <w:r w:rsidR="00492BAA">
        <w:rPr>
          <w:rFonts w:ascii="Times New Roman" w:hAnsi="標楷體"/>
          <w:color w:val="000000" w:themeColor="text1"/>
          <w:szCs w:val="28"/>
        </w:rPr>
        <w:t>工程及</w:t>
      </w:r>
      <w:r>
        <w:rPr>
          <w:rFonts w:ascii="Times New Roman" w:hAnsi="標楷體"/>
          <w:color w:val="000000" w:themeColor="text1"/>
          <w:szCs w:val="28"/>
        </w:rPr>
        <w:t>遷移設備衍生之相關</w:t>
      </w:r>
      <w:r w:rsidR="00DE0585">
        <w:rPr>
          <w:rFonts w:ascii="Times New Roman" w:hAnsi="標楷體"/>
          <w:color w:val="000000" w:themeColor="text1"/>
          <w:szCs w:val="28"/>
        </w:rPr>
        <w:t>工程、保管</w:t>
      </w:r>
      <w:r>
        <w:rPr>
          <w:rFonts w:ascii="Times New Roman" w:hAnsi="標楷體"/>
          <w:color w:val="000000" w:themeColor="text1"/>
          <w:szCs w:val="28"/>
        </w:rPr>
        <w:t>費用由</w:t>
      </w:r>
      <w:r w:rsidR="00E63698">
        <w:rPr>
          <w:rFonts w:ascii="Times New Roman" w:hAnsi="標楷體"/>
          <w:color w:val="000000" w:themeColor="text1"/>
          <w:szCs w:val="28"/>
        </w:rPr>
        <w:t>本標租案之得標</w:t>
      </w:r>
      <w:r>
        <w:rPr>
          <w:rFonts w:ascii="Times New Roman" w:hAnsi="標楷體"/>
          <w:color w:val="000000" w:themeColor="text1"/>
          <w:szCs w:val="28"/>
        </w:rPr>
        <w:t>廠商</w:t>
      </w:r>
      <w:r w:rsidR="00492BAA">
        <w:rPr>
          <w:rFonts w:ascii="Times New Roman" w:hAnsi="標楷體"/>
          <w:color w:val="000000" w:themeColor="text1"/>
          <w:szCs w:val="28"/>
        </w:rPr>
        <w:t>負責</w:t>
      </w:r>
      <w:r>
        <w:rPr>
          <w:rFonts w:ascii="Times New Roman" w:hAnsi="標楷體"/>
          <w:color w:val="000000" w:themeColor="text1"/>
          <w:szCs w:val="28"/>
        </w:rPr>
        <w:t>。</w:t>
      </w:r>
    </w:p>
    <w:p w14:paraId="405160A4" w14:textId="54E1C731"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w:t>
      </w:r>
      <w:r w:rsidR="007D5B27">
        <w:rPr>
          <w:rFonts w:hAnsi="標楷體"/>
          <w:szCs w:val="28"/>
        </w:rPr>
        <w:t>企劃書</w:t>
      </w:r>
      <w:r w:rsidRPr="00866A46">
        <w:rPr>
          <w:rFonts w:hAnsi="標楷體"/>
          <w:szCs w:val="28"/>
        </w:rPr>
        <w:t>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14:paraId="0CF547E0" w14:textId="77777777"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14:paraId="38D31D1D" w14:textId="77777777"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14:paraId="1610B8FB" w14:textId="085BCF52"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之公司</w:t>
      </w:r>
      <w:r w:rsidR="0040154B" w:rsidRPr="00997A4C">
        <w:rPr>
          <w:rFonts w:eastAsia="標楷體" w:hAnsi="標楷體"/>
          <w:color w:val="000000" w:themeColor="text1"/>
          <w:sz w:val="28"/>
          <w:szCs w:val="28"/>
        </w:rPr>
        <w:t>且實收資本額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7D5B27">
        <w:rPr>
          <w:rFonts w:eastAsia="標楷體" w:hint="eastAsia"/>
          <w:color w:val="000000" w:themeColor="text1"/>
          <w:sz w:val="28"/>
          <w:szCs w:val="28"/>
        </w:rPr>
        <w:t>2</w:t>
      </w:r>
      <w:r w:rsidR="007D5B27">
        <w:rPr>
          <w:rFonts w:eastAsia="標楷體"/>
          <w:color w:val="000000" w:themeColor="text1"/>
          <w:sz w:val="28"/>
          <w:szCs w:val="28"/>
        </w:rPr>
        <w:t>,</w:t>
      </w:r>
      <w:r w:rsidR="007D5B27">
        <w:rPr>
          <w:rFonts w:eastAsia="標楷體" w:hint="eastAsia"/>
          <w:color w:val="000000" w:themeColor="text1"/>
          <w:sz w:val="28"/>
          <w:szCs w:val="28"/>
        </w:rPr>
        <w:t>0</w:t>
      </w:r>
      <w:r w:rsidR="007D5B27">
        <w:rPr>
          <w:rFonts w:eastAsia="標楷體"/>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8179C7" w:rsidRPr="00997A4C">
        <w:rPr>
          <w:rFonts w:eastAsia="標楷體" w:hAnsi="標楷體"/>
          <w:color w:val="000000" w:themeColor="text1"/>
          <w:sz w:val="28"/>
          <w:szCs w:val="28"/>
        </w:rPr>
        <w:t>且營業項目登記需有乙級以上電器承裝業（</w:t>
      </w:r>
      <w:r w:rsidR="008179C7" w:rsidRPr="00997A4C">
        <w:rPr>
          <w:rFonts w:eastAsia="標楷體"/>
          <w:color w:val="000000" w:themeColor="text1"/>
          <w:sz w:val="28"/>
          <w:szCs w:val="28"/>
        </w:rPr>
        <w:t>E601010</w:t>
      </w:r>
      <w:r w:rsidR="008179C7" w:rsidRPr="00997A4C">
        <w:rPr>
          <w:rFonts w:eastAsia="標楷體" w:hAnsi="標楷體"/>
          <w:color w:val="000000" w:themeColor="text1"/>
          <w:sz w:val="28"/>
          <w:szCs w:val="28"/>
        </w:rPr>
        <w:t>）或能源技術服務業（</w:t>
      </w:r>
      <w:r w:rsidR="008179C7" w:rsidRPr="00997A4C">
        <w:rPr>
          <w:rFonts w:eastAsia="標楷體"/>
          <w:color w:val="000000" w:themeColor="text1"/>
          <w:sz w:val="28"/>
          <w:szCs w:val="28"/>
        </w:rPr>
        <w:t>IG03010</w:t>
      </w:r>
      <w:r w:rsidR="008179C7" w:rsidRPr="00997A4C">
        <w:rPr>
          <w:rFonts w:eastAsia="標楷體" w:hAnsi="標楷體"/>
          <w:color w:val="000000" w:themeColor="text1"/>
          <w:sz w:val="28"/>
          <w:szCs w:val="28"/>
        </w:rPr>
        <w:t>）或再生能源自用發電設備業（</w:t>
      </w:r>
      <w:r w:rsidR="008179C7" w:rsidRPr="00997A4C">
        <w:rPr>
          <w:rFonts w:eastAsia="標楷體"/>
          <w:color w:val="000000" w:themeColor="text1"/>
          <w:sz w:val="28"/>
          <w:szCs w:val="28"/>
        </w:rPr>
        <w:t>D101060</w:t>
      </w:r>
      <w:r w:rsidR="008179C7"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14:paraId="7E927673" w14:textId="10FB315F" w:rsidR="007913C1" w:rsidRPr="00997A4C" w:rsidRDefault="00216ACA" w:rsidP="00577636">
      <w:pPr>
        <w:numPr>
          <w:ilvl w:val="0"/>
          <w:numId w:val="4"/>
        </w:numPr>
        <w:snapToGrid w:val="0"/>
        <w:spacing w:line="440" w:lineRule="exact"/>
        <w:contextualSpacing/>
        <w:jc w:val="both"/>
        <w:rPr>
          <w:rFonts w:eastAsia="標楷體"/>
          <w:color w:val="000000" w:themeColor="text1"/>
          <w:sz w:val="28"/>
          <w:szCs w:val="28"/>
        </w:rPr>
      </w:pPr>
      <w:bookmarkStart w:id="1" w:name="_Hlk47362673"/>
      <w:r w:rsidRPr="00216ACA">
        <w:rPr>
          <w:rFonts w:eastAsia="標楷體" w:hAnsi="標楷體" w:hint="eastAsia"/>
          <w:color w:val="000000" w:themeColor="text1"/>
          <w:sz w:val="28"/>
          <w:szCs w:val="28"/>
        </w:rPr>
        <w:t>單一投標廠商或</w:t>
      </w:r>
      <w:r w:rsidRPr="00DD18C4">
        <w:rPr>
          <w:rFonts w:eastAsia="標楷體" w:hAnsi="標楷體" w:hint="eastAsia"/>
          <w:color w:val="000000" w:themeColor="text1"/>
          <w:sz w:val="28"/>
          <w:szCs w:val="28"/>
          <w:highlight w:val="yellow"/>
        </w:rPr>
        <w:t>其所投資之公司關係企業等</w:t>
      </w:r>
      <w:r w:rsidR="007913C1" w:rsidRPr="00DD18C4">
        <w:rPr>
          <w:rFonts w:eastAsia="標楷體" w:hAnsi="標楷體" w:hint="eastAsia"/>
          <w:color w:val="000000" w:themeColor="text1"/>
          <w:sz w:val="28"/>
          <w:szCs w:val="28"/>
          <w:highlight w:val="yellow"/>
        </w:rPr>
        <w:t>擁有</w:t>
      </w:r>
      <w:r w:rsidR="007913C1" w:rsidRPr="00DD18C4">
        <w:rPr>
          <w:rFonts w:eastAsia="標楷體" w:hAnsi="標楷體"/>
          <w:color w:val="000000" w:themeColor="text1"/>
          <w:sz w:val="28"/>
          <w:szCs w:val="28"/>
          <w:highlight w:val="yellow"/>
        </w:rPr>
        <w:t>正式躉售再生能源</w:t>
      </w:r>
      <w:r w:rsidR="007913C1" w:rsidRPr="00997A4C">
        <w:rPr>
          <w:rFonts w:eastAsia="標楷體" w:hAnsi="標楷體"/>
          <w:color w:val="000000" w:themeColor="text1"/>
          <w:sz w:val="28"/>
          <w:szCs w:val="28"/>
        </w:rPr>
        <w:t>電能予台灣電力股份有限公司或國外持</w:t>
      </w:r>
      <w:r w:rsidR="007913C1" w:rsidRPr="00997A4C">
        <w:rPr>
          <w:rFonts w:eastAsia="標楷體" w:hAnsi="標楷體"/>
          <w:color w:val="000000" w:themeColor="text1"/>
          <w:sz w:val="28"/>
          <w:szCs w:val="28"/>
        </w:rPr>
        <w:lastRenderedPageBreak/>
        <w:t>有之太陽光電發電設備</w:t>
      </w:r>
      <w:r w:rsidR="007913C1">
        <w:rPr>
          <w:rFonts w:eastAsia="標楷體" w:hAnsi="標楷體" w:hint="eastAsia"/>
          <w:color w:val="000000" w:themeColor="text1"/>
          <w:sz w:val="28"/>
          <w:szCs w:val="28"/>
        </w:rPr>
        <w:t>或取得經濟部能源局籌設許可</w:t>
      </w:r>
      <w:r w:rsidR="007913C1" w:rsidRPr="00997A4C">
        <w:rPr>
          <w:rFonts w:eastAsia="標楷體" w:hAnsi="標楷體"/>
          <w:color w:val="000000" w:themeColor="text1"/>
          <w:sz w:val="28"/>
          <w:szCs w:val="28"/>
        </w:rPr>
        <w:t>實績。以提供台灣電力股份有限公司或國外再生能源躉購契約</w:t>
      </w:r>
      <w:r w:rsidR="007913C1">
        <w:rPr>
          <w:rFonts w:eastAsia="標楷體" w:hAnsi="標楷體" w:hint="eastAsia"/>
          <w:color w:val="000000" w:themeColor="text1"/>
          <w:sz w:val="28"/>
          <w:szCs w:val="28"/>
        </w:rPr>
        <w:t>書</w:t>
      </w:r>
      <w:r w:rsidR="007913C1" w:rsidRPr="003F1118">
        <w:rPr>
          <w:rFonts w:eastAsia="標楷體" w:hAnsi="標楷體" w:hint="eastAsia"/>
          <w:color w:val="000000" w:themeColor="text1"/>
          <w:sz w:val="28"/>
          <w:szCs w:val="28"/>
        </w:rPr>
        <w:t>或經濟部能源局籌設許可函文</w:t>
      </w:r>
      <w:r w:rsidR="007913C1">
        <w:rPr>
          <w:rFonts w:eastAsia="標楷體" w:hAnsi="標楷體" w:hint="eastAsia"/>
          <w:color w:val="000000" w:themeColor="text1"/>
          <w:sz w:val="28"/>
          <w:szCs w:val="28"/>
        </w:rPr>
        <w:t>及發電業執照</w:t>
      </w:r>
      <w:r w:rsidR="007913C1" w:rsidRPr="00997A4C">
        <w:rPr>
          <w:rFonts w:eastAsia="標楷體" w:hAnsi="標楷體"/>
          <w:color w:val="000000" w:themeColor="text1"/>
          <w:sz w:val="28"/>
          <w:szCs w:val="28"/>
        </w:rPr>
        <w:t>頁面影本等相關證明文件。</w:t>
      </w:r>
    </w:p>
    <w:bookmarkEnd w:id="1"/>
    <w:p w14:paraId="67204EBF"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14:paraId="5D79DDFC"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14:paraId="2745FC44" w14:textId="77777777"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14:paraId="42EB8FE0" w14:textId="77777777"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14:paraId="61FB4FAD" w14:textId="77777777"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14:paraId="012C8EBF" w14:textId="77777777"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14:paraId="256CE245" w14:textId="77777777"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14:paraId="5D314356" w14:textId="77777777"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14:paraId="45F13084" w14:textId="46F473C3" w:rsidR="006A6920" w:rsidRPr="008A473F"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8A473F">
        <w:rPr>
          <w:rFonts w:eastAsia="標楷體" w:hAnsi="標楷體"/>
          <w:color w:val="000000" w:themeColor="text1"/>
          <w:sz w:val="28"/>
          <w:szCs w:val="28"/>
        </w:rPr>
        <w:t>本標租之標的，</w:t>
      </w:r>
      <w:r w:rsidRPr="008A473F">
        <w:rPr>
          <w:rFonts w:eastAsia="標楷體" w:hAnsi="標楷體" w:hint="eastAsia"/>
          <w:color w:val="000000" w:themeColor="text1"/>
          <w:sz w:val="28"/>
          <w:szCs w:val="28"/>
        </w:rPr>
        <w:t>租</w:t>
      </w:r>
      <w:r w:rsidRPr="008A473F">
        <w:rPr>
          <w:rFonts w:eastAsia="標楷體" w:hAnsi="標楷體"/>
          <w:color w:val="000000" w:themeColor="text1"/>
          <w:sz w:val="28"/>
          <w:szCs w:val="28"/>
        </w:rPr>
        <w:t>賃</w:t>
      </w:r>
      <w:r w:rsidRPr="008A473F">
        <w:rPr>
          <w:rFonts w:eastAsia="標楷體" w:hAnsi="標楷體" w:hint="eastAsia"/>
          <w:color w:val="000000" w:themeColor="text1"/>
          <w:sz w:val="28"/>
          <w:szCs w:val="28"/>
        </w:rPr>
        <w:t>年限</w:t>
      </w:r>
      <w:r w:rsidRPr="008A473F">
        <w:rPr>
          <w:rFonts w:eastAsia="標楷體" w:hAnsi="標楷體" w:hint="eastAsia"/>
          <w:b/>
          <w:color w:val="000000" w:themeColor="text1"/>
          <w:sz w:val="28"/>
          <w:szCs w:val="28"/>
        </w:rPr>
        <w:t>自</w:t>
      </w:r>
      <w:r w:rsidR="00277D36" w:rsidRPr="008A473F">
        <w:rPr>
          <w:rFonts w:eastAsia="標楷體" w:hAnsi="標楷體" w:hint="eastAsia"/>
          <w:b/>
          <w:color w:val="000000" w:themeColor="text1"/>
          <w:sz w:val="28"/>
          <w:szCs w:val="28"/>
        </w:rPr>
        <w:t>台電</w:t>
      </w:r>
      <w:r w:rsidR="008A473F" w:rsidRPr="008A473F">
        <w:rPr>
          <w:rFonts w:eastAsia="標楷體" w:hAnsi="標楷體" w:hint="eastAsia"/>
          <w:b/>
          <w:color w:val="000000" w:themeColor="text1"/>
          <w:sz w:val="28"/>
          <w:szCs w:val="28"/>
        </w:rPr>
        <w:t>或再生能源售電業支付第一次售電</w:t>
      </w:r>
      <w:r w:rsidR="00B46B24">
        <w:rPr>
          <w:rFonts w:eastAsia="標楷體" w:hAnsi="標楷體" w:hint="eastAsia"/>
          <w:b/>
          <w:color w:val="000000" w:themeColor="text1"/>
          <w:sz w:val="28"/>
          <w:szCs w:val="28"/>
        </w:rPr>
        <w:t>電費</w:t>
      </w:r>
      <w:r w:rsidR="00277D36" w:rsidRPr="008A473F">
        <w:rPr>
          <w:rFonts w:eastAsia="標楷體" w:hAnsi="標楷體" w:hint="eastAsia"/>
          <w:b/>
          <w:color w:val="000000" w:themeColor="text1"/>
          <w:sz w:val="28"/>
          <w:szCs w:val="28"/>
        </w:rPr>
        <w:t>後開始計算</w:t>
      </w:r>
      <w:r w:rsidR="006F78C5">
        <w:rPr>
          <w:rFonts w:eastAsia="標楷體" w:hAnsi="標楷體" w:hint="eastAsia"/>
          <w:b/>
          <w:color w:val="000000" w:themeColor="text1"/>
          <w:sz w:val="28"/>
          <w:szCs w:val="28"/>
        </w:rPr>
        <w:t>9</w:t>
      </w:r>
      <w:r w:rsidRPr="008A473F">
        <w:rPr>
          <w:rFonts w:eastAsia="標楷體" w:hAnsi="標楷體" w:hint="eastAsia"/>
          <w:b/>
          <w:color w:val="000000" w:themeColor="text1"/>
          <w:sz w:val="28"/>
          <w:szCs w:val="28"/>
        </w:rPr>
        <w:t>年</w:t>
      </w:r>
      <w:r w:rsidR="006F78C5">
        <w:rPr>
          <w:rFonts w:eastAsia="標楷體" w:hAnsi="標楷體" w:hint="eastAsia"/>
          <w:b/>
          <w:color w:val="000000" w:themeColor="text1"/>
          <w:sz w:val="28"/>
          <w:szCs w:val="28"/>
        </w:rPr>
        <w:t>1</w:t>
      </w:r>
      <w:r w:rsidR="006F78C5">
        <w:rPr>
          <w:rFonts w:eastAsia="標楷體" w:hAnsi="標楷體"/>
          <w:b/>
          <w:color w:val="000000" w:themeColor="text1"/>
          <w:sz w:val="28"/>
          <w:szCs w:val="28"/>
        </w:rPr>
        <w:t>1</w:t>
      </w:r>
      <w:r w:rsidR="006F78C5">
        <w:rPr>
          <w:rFonts w:eastAsia="標楷體" w:hAnsi="標楷體" w:hint="eastAsia"/>
          <w:b/>
          <w:color w:val="000000" w:themeColor="text1"/>
          <w:sz w:val="28"/>
          <w:szCs w:val="28"/>
        </w:rPr>
        <w:t>個月</w:t>
      </w:r>
      <w:r w:rsidRPr="008A473F">
        <w:rPr>
          <w:rFonts w:eastAsia="標楷體" w:hAnsi="標楷體"/>
          <w:color w:val="000000" w:themeColor="text1"/>
          <w:sz w:val="28"/>
          <w:szCs w:val="28"/>
        </w:rPr>
        <w:t>，租期屆滿租賃關係</w:t>
      </w:r>
      <w:r w:rsidRPr="008A473F">
        <w:rPr>
          <w:rFonts w:eastAsia="標楷體" w:hAnsi="標楷體" w:hint="eastAsia"/>
          <w:color w:val="000000" w:themeColor="text1"/>
          <w:sz w:val="28"/>
          <w:szCs w:val="28"/>
        </w:rPr>
        <w:t>(</w:t>
      </w:r>
      <w:r w:rsidRPr="008A473F">
        <w:rPr>
          <w:rFonts w:eastAsia="標楷體" w:hAnsi="標楷體" w:hint="eastAsia"/>
          <w:color w:val="000000" w:themeColor="text1"/>
          <w:sz w:val="28"/>
          <w:szCs w:val="28"/>
        </w:rPr>
        <w:t>含建築改良物同意書</w:t>
      </w:r>
      <w:r w:rsidRPr="008A473F">
        <w:rPr>
          <w:rFonts w:eastAsia="標楷體" w:hAnsi="標楷體" w:hint="eastAsia"/>
          <w:color w:val="000000" w:themeColor="text1"/>
          <w:sz w:val="28"/>
          <w:szCs w:val="28"/>
        </w:rPr>
        <w:t>)</w:t>
      </w:r>
      <w:r w:rsidRPr="008A473F">
        <w:rPr>
          <w:rFonts w:eastAsia="標楷體" w:hAnsi="標楷體"/>
          <w:color w:val="000000" w:themeColor="text1"/>
          <w:sz w:val="28"/>
          <w:szCs w:val="28"/>
        </w:rPr>
        <w:t>即行終止，不另行通知；</w:t>
      </w:r>
      <w:r w:rsidRPr="008A473F">
        <w:rPr>
          <w:rFonts w:eastAsia="標楷體" w:hAnsi="標楷體" w:hint="eastAsia"/>
          <w:color w:val="000000" w:themeColor="text1"/>
          <w:sz w:val="28"/>
          <w:szCs w:val="28"/>
        </w:rPr>
        <w:t>承租廠商於租賃期間內未有重大違反契約且有意續租者，至遲應</w:t>
      </w:r>
      <w:r w:rsidRPr="008A473F">
        <w:rPr>
          <w:rFonts w:eastAsia="標楷體" w:hAnsi="標楷體"/>
          <w:color w:val="000000" w:themeColor="text1"/>
          <w:sz w:val="28"/>
          <w:szCs w:val="28"/>
        </w:rPr>
        <w:t>於租</w:t>
      </w:r>
      <w:r w:rsidRPr="008A473F">
        <w:rPr>
          <w:rFonts w:eastAsia="標楷體" w:hAnsi="標楷體" w:hint="eastAsia"/>
          <w:color w:val="000000" w:themeColor="text1"/>
          <w:sz w:val="28"/>
          <w:szCs w:val="28"/>
        </w:rPr>
        <w:t>期屆滿</w:t>
      </w:r>
      <w:r w:rsidRPr="008A473F">
        <w:rPr>
          <w:rFonts w:eastAsia="標楷體" w:hAnsi="標楷體"/>
          <w:color w:val="000000" w:themeColor="text1"/>
          <w:sz w:val="28"/>
          <w:szCs w:val="28"/>
        </w:rPr>
        <w:t>前</w:t>
      </w:r>
      <w:r w:rsidRPr="008A473F">
        <w:rPr>
          <w:rFonts w:eastAsia="標楷體" w:hAnsi="標楷體" w:hint="eastAsia"/>
          <w:color w:val="000000" w:themeColor="text1"/>
          <w:sz w:val="28"/>
          <w:szCs w:val="28"/>
        </w:rPr>
        <w:t>3</w:t>
      </w:r>
      <w:r w:rsidRPr="008A473F">
        <w:rPr>
          <w:rFonts w:eastAsia="標楷體" w:hAnsi="標楷體" w:hint="eastAsia"/>
          <w:color w:val="000000" w:themeColor="text1"/>
          <w:sz w:val="28"/>
          <w:szCs w:val="28"/>
        </w:rPr>
        <w:t>個月，向</w:t>
      </w:r>
      <w:r w:rsidR="00B34BC9" w:rsidRPr="008A473F">
        <w:rPr>
          <w:rFonts w:eastAsia="標楷體" w:hAnsi="標楷體" w:hint="eastAsia"/>
          <w:color w:val="000000" w:themeColor="text1"/>
          <w:sz w:val="28"/>
          <w:szCs w:val="28"/>
        </w:rPr>
        <w:t>本校</w:t>
      </w:r>
      <w:r w:rsidRPr="008A473F">
        <w:rPr>
          <w:rFonts w:eastAsia="標楷體" w:hAnsi="標楷體" w:hint="eastAsia"/>
          <w:color w:val="000000" w:themeColor="text1"/>
          <w:sz w:val="28"/>
          <w:szCs w:val="28"/>
        </w:rPr>
        <w:t>提出換約續租申請；逾期未申請者，視為無意續租。承租廠商辦理續租申請時，應注意下列事項：</w:t>
      </w:r>
    </w:p>
    <w:p w14:paraId="50DF1A42" w14:textId="77777777" w:rsidR="006A6920" w:rsidRPr="008A473F"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8A473F">
        <w:rPr>
          <w:rFonts w:eastAsia="標楷體" w:hAnsi="標楷體" w:hint="eastAsia"/>
          <w:color w:val="000000" w:themeColor="text1"/>
          <w:sz w:val="28"/>
          <w:szCs w:val="28"/>
        </w:rPr>
        <w:t>1.</w:t>
      </w:r>
      <w:r w:rsidRPr="008A473F">
        <w:rPr>
          <w:rFonts w:eastAsia="標楷體" w:hAnsi="標楷體" w:hint="eastAsia"/>
          <w:color w:val="000000" w:themeColor="text1"/>
          <w:sz w:val="28"/>
          <w:szCs w:val="28"/>
        </w:rPr>
        <w:t>重新簽訂租賃契約書。</w:t>
      </w:r>
    </w:p>
    <w:p w14:paraId="19FF3BCF" w14:textId="21F8750E" w:rsidR="006A6920" w:rsidRPr="00256D1F"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highlight w:val="yellow"/>
        </w:rPr>
      </w:pPr>
      <w:r w:rsidRPr="008A473F">
        <w:rPr>
          <w:rFonts w:eastAsia="標楷體" w:hAnsi="標楷體" w:hint="eastAsia"/>
          <w:color w:val="000000" w:themeColor="text1"/>
          <w:sz w:val="28"/>
          <w:szCs w:val="28"/>
        </w:rPr>
        <w:lastRenderedPageBreak/>
        <w:t>2.</w:t>
      </w:r>
      <w:r w:rsidRPr="008A473F">
        <w:rPr>
          <w:rFonts w:eastAsia="標楷體" w:hAnsi="標楷體" w:hint="eastAsia"/>
          <w:color w:val="000000" w:themeColor="text1"/>
          <w:sz w:val="28"/>
          <w:szCs w:val="28"/>
        </w:rPr>
        <w:t>續租年限：</w:t>
      </w:r>
      <w:r w:rsidR="000A2A5F" w:rsidRPr="000A2A5F">
        <w:rPr>
          <w:rFonts w:eastAsia="標楷體" w:hAnsi="標楷體" w:hint="eastAsia"/>
          <w:color w:val="000000" w:themeColor="text1"/>
          <w:sz w:val="28"/>
          <w:szCs w:val="28"/>
        </w:rPr>
        <w:t>出租機關在不影響公用用途情況下，依提供設施之特性、使用方式定之。</w:t>
      </w:r>
    </w:p>
    <w:p w14:paraId="6FA621E7"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8A473F">
        <w:rPr>
          <w:rFonts w:eastAsia="標楷體" w:hAnsi="標楷體" w:hint="eastAsia"/>
          <w:color w:val="000000" w:themeColor="text1"/>
          <w:sz w:val="28"/>
          <w:szCs w:val="28"/>
        </w:rPr>
        <w:t>3.</w:t>
      </w:r>
      <w:r w:rsidRPr="008A473F">
        <w:rPr>
          <w:rFonts w:eastAsia="標楷體" w:hAnsi="標楷體" w:hint="eastAsia"/>
          <w:bCs/>
          <w:color w:val="000000" w:themeColor="text1"/>
          <w:sz w:val="28"/>
          <w:szCs w:val="28"/>
        </w:rPr>
        <w:t>如同意續租，則</w:t>
      </w:r>
      <w:r w:rsidRPr="008A473F">
        <w:rPr>
          <w:rFonts w:eastAsia="標楷體" w:hAnsi="標楷體" w:hint="eastAsia"/>
          <w:color w:val="000000" w:themeColor="text1"/>
          <w:sz w:val="28"/>
          <w:szCs w:val="28"/>
        </w:rPr>
        <w:t>經營年租金依</w:t>
      </w:r>
      <w:r w:rsidRPr="008A473F">
        <w:rPr>
          <w:rFonts w:eastAsia="標楷體" w:hAnsi="標楷體" w:hint="eastAsia"/>
          <w:bCs/>
          <w:color w:val="000000" w:themeColor="text1"/>
          <w:sz w:val="28"/>
          <w:szCs w:val="28"/>
        </w:rPr>
        <w:t>原售電回饋百分比計算，以作為續租條件。</w:t>
      </w:r>
    </w:p>
    <w:p w14:paraId="536F937A" w14:textId="302754C2"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之次日起算至</w:t>
      </w:r>
      <w:r w:rsidR="00F22049" w:rsidRPr="0060796E">
        <w:rPr>
          <w:rFonts w:eastAsia="標楷體" w:hAnsi="標楷體"/>
          <w:color w:val="000000" w:themeColor="text1"/>
          <w:sz w:val="28"/>
          <w:szCs w:val="28"/>
          <w:highlight w:val="yellow"/>
        </w:rPr>
        <w:t>360</w:t>
      </w:r>
      <w:r w:rsidRPr="0060796E">
        <w:rPr>
          <w:rFonts w:eastAsia="標楷體" w:hAnsi="標楷體"/>
          <w:color w:val="000000" w:themeColor="text1"/>
          <w:sz w:val="28"/>
          <w:szCs w:val="28"/>
          <w:highlight w:val="yellow"/>
        </w:rPr>
        <w:t>日曆天內</w:t>
      </w:r>
      <w:r w:rsidRPr="00997A4C">
        <w:rPr>
          <w:rFonts w:eastAsia="標楷體" w:hAnsi="標楷體"/>
          <w:color w:val="000000" w:themeColor="text1"/>
          <w:sz w:val="28"/>
          <w:szCs w:val="28"/>
        </w:rPr>
        <w:t>，承租廠商應完成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w:t>
      </w:r>
      <w:r w:rsidR="00F22049" w:rsidRPr="00F22049">
        <w:rPr>
          <w:rFonts w:eastAsia="標楷體" w:hAnsi="標楷體" w:hint="eastAsia"/>
          <w:color w:val="000000" w:themeColor="text1"/>
          <w:sz w:val="28"/>
          <w:szCs w:val="28"/>
        </w:rPr>
        <w:t>如無法完成，但因非可歸責於廠商之事由者，經機關核定後，得</w:t>
      </w:r>
      <w:r w:rsidR="00F22049" w:rsidRPr="0060796E">
        <w:rPr>
          <w:rFonts w:eastAsia="標楷體" w:hAnsi="標楷體" w:hint="eastAsia"/>
          <w:color w:val="000000" w:themeColor="text1"/>
          <w:sz w:val="28"/>
          <w:szCs w:val="28"/>
          <w:highlight w:val="yellow"/>
        </w:rPr>
        <w:t>申請展延</w:t>
      </w:r>
      <w:r w:rsidR="00F22049" w:rsidRPr="0060796E">
        <w:rPr>
          <w:rFonts w:eastAsia="標楷體" w:hAnsi="標楷體" w:hint="eastAsia"/>
          <w:color w:val="000000" w:themeColor="text1"/>
          <w:sz w:val="28"/>
          <w:szCs w:val="28"/>
          <w:highlight w:val="yellow"/>
        </w:rPr>
        <w:t>1</w:t>
      </w:r>
      <w:r w:rsidR="00F22049" w:rsidRPr="0060796E">
        <w:rPr>
          <w:rFonts w:eastAsia="標楷體" w:hAnsi="標楷體" w:hint="eastAsia"/>
          <w:color w:val="000000" w:themeColor="text1"/>
          <w:sz w:val="28"/>
          <w:szCs w:val="28"/>
          <w:highlight w:val="yellow"/>
        </w:rPr>
        <w:t>次</w:t>
      </w:r>
      <w:r w:rsidR="00F22049" w:rsidRPr="00F22049">
        <w:rPr>
          <w:rFonts w:eastAsia="標楷體" w:hAnsi="標楷體" w:hint="eastAsia"/>
          <w:color w:val="000000" w:themeColor="text1"/>
          <w:sz w:val="28"/>
          <w:szCs w:val="28"/>
        </w:rPr>
        <w:t>，以</w:t>
      </w:r>
      <w:r w:rsidR="00F22049" w:rsidRPr="0060796E">
        <w:rPr>
          <w:rFonts w:eastAsia="標楷體" w:hAnsi="標楷體" w:hint="eastAsia"/>
          <w:color w:val="000000" w:themeColor="text1"/>
          <w:sz w:val="28"/>
          <w:szCs w:val="28"/>
          <w:highlight w:val="yellow"/>
        </w:rPr>
        <w:t>180</w:t>
      </w:r>
      <w:r w:rsidR="00F22049" w:rsidRPr="0060796E">
        <w:rPr>
          <w:rFonts w:eastAsia="標楷體" w:hAnsi="標楷體" w:hint="eastAsia"/>
          <w:color w:val="000000" w:themeColor="text1"/>
          <w:sz w:val="28"/>
          <w:szCs w:val="28"/>
          <w:highlight w:val="yellow"/>
        </w:rPr>
        <w:t>日曆天</w:t>
      </w:r>
      <w:r w:rsidR="00F22049" w:rsidRPr="00F22049">
        <w:rPr>
          <w:rFonts w:eastAsia="標楷體" w:hAnsi="標楷體" w:hint="eastAsia"/>
          <w:color w:val="000000" w:themeColor="text1"/>
          <w:sz w:val="28"/>
          <w:szCs w:val="28"/>
        </w:rPr>
        <w:t>為限。</w:t>
      </w:r>
      <w:r w:rsidRPr="00997A4C">
        <w:rPr>
          <w:rFonts w:eastAsia="標楷體" w:hAnsi="標楷體"/>
          <w:color w:val="000000" w:themeColor="text1"/>
          <w:sz w:val="28"/>
          <w:szCs w:val="28"/>
        </w:rPr>
        <w:t>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14:paraId="7A799332"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14:paraId="2510EA3D" w14:textId="77777777"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14F6F06B"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14:paraId="6071EC92"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14:paraId="0D8D839F" w14:textId="77777777"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14:paraId="08FF116E" w14:textId="5A2ED60E"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w:t>
      </w:r>
      <w:r w:rsidR="001B5774">
        <w:rPr>
          <w:rFonts w:ascii="Times New Roman" w:eastAsia="標楷體" w:hAnsi="Times New Roman" w:cs="Times New Roman" w:hint="eastAsia"/>
          <w:color w:val="000000" w:themeColor="text1"/>
          <w:sz w:val="28"/>
          <w:szCs w:val="28"/>
        </w:rPr>
        <w:t>或每月售予再生能源售電業電價總收入（含稅）</w:t>
      </w:r>
      <w:r w:rsidRPr="00997A4C">
        <w:rPr>
          <w:rFonts w:ascii="Times New Roman" w:eastAsia="標楷體" w:hAnsi="Times New Roman" w:cs="Times New Roman" w:hint="eastAsia"/>
          <w:color w:val="000000" w:themeColor="text1"/>
          <w:sz w:val="28"/>
          <w:szCs w:val="28"/>
        </w:rPr>
        <w:t>之證明，以計算每期總發電售出所得價款。</w:t>
      </w:r>
    </w:p>
    <w:p w14:paraId="3C4C51F3" w14:textId="52D07AE0"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不得低於</w:t>
      </w:r>
      <w:r w:rsidR="009A0C7E" w:rsidRPr="009A0C7E">
        <w:rPr>
          <w:rFonts w:eastAsia="標楷體" w:hAnsi="標楷體" w:hint="eastAsia"/>
          <w:color w:val="0000FF"/>
          <w:sz w:val="28"/>
          <w:szCs w:val="28"/>
          <w:u w:val="single"/>
        </w:rPr>
        <w:t>1%</w:t>
      </w:r>
      <w:r w:rsidRPr="00997A4C">
        <w:rPr>
          <w:rFonts w:eastAsia="標楷體" w:hAnsi="標楷體"/>
          <w:color w:val="000000" w:themeColor="text1"/>
          <w:sz w:val="28"/>
          <w:szCs w:val="28"/>
        </w:rPr>
        <w:t>。</w:t>
      </w:r>
    </w:p>
    <w:p w14:paraId="56F09877"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14:paraId="6715E81E" w14:textId="09FD70CC" w:rsidR="006A6920" w:rsidRPr="00B46B24" w:rsidRDefault="006A6920" w:rsidP="00B46B24">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r w:rsidR="00E00034">
        <w:rPr>
          <w:rFonts w:eastAsia="標楷體" w:hAnsi="標楷體" w:hint="eastAsia"/>
          <w:b/>
          <w:color w:val="000000" w:themeColor="text1"/>
          <w:sz w:val="28"/>
          <w:szCs w:val="28"/>
        </w:rPr>
        <w:t>或再生能源售電業支付第一次售電</w:t>
      </w:r>
      <w:r w:rsidR="00B46B24">
        <w:rPr>
          <w:rFonts w:eastAsia="標楷體" w:hAnsi="標楷體" w:hint="eastAsia"/>
          <w:b/>
          <w:color w:val="000000" w:themeColor="text1"/>
          <w:sz w:val="28"/>
          <w:szCs w:val="28"/>
        </w:rPr>
        <w:t>電費</w:t>
      </w:r>
      <w:r w:rsidR="00377A0D" w:rsidRPr="00B46B24">
        <w:rPr>
          <w:rFonts w:eastAsia="標楷體" w:hAnsi="標楷體" w:hint="eastAsia"/>
          <w:b/>
          <w:color w:val="000000" w:themeColor="text1"/>
          <w:sz w:val="28"/>
          <w:szCs w:val="28"/>
        </w:rPr>
        <w:t>後開始計算</w:t>
      </w:r>
      <w:r w:rsidRPr="00B46B24">
        <w:rPr>
          <w:rFonts w:eastAsia="標楷體" w:hAnsi="標楷體"/>
          <w:color w:val="000000" w:themeColor="text1"/>
          <w:sz w:val="28"/>
          <w:szCs w:val="28"/>
        </w:rPr>
        <w:t>。</w:t>
      </w:r>
    </w:p>
    <w:p w14:paraId="4E76AD66"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14:paraId="39E70E7A"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14:paraId="702331CA"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14:paraId="1139F990" w14:textId="77777777"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7827C16E"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28349B0A"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14:paraId="052C8EB3"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196B281F"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3EEEDE7D" w14:textId="77777777"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6CDA4836" w14:textId="77777777"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14:paraId="0D11218D" w14:textId="77777777"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14:paraId="6540E148" w14:textId="77777777"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w:t>
      </w:r>
      <w:r w:rsidR="00373E63" w:rsidRPr="00373E63">
        <w:rPr>
          <w:rFonts w:eastAsia="標楷體" w:hAnsi="標楷體" w:hint="eastAsia"/>
          <w:b/>
          <w:color w:val="000000" w:themeColor="text1"/>
          <w:sz w:val="28"/>
          <w:szCs w:val="28"/>
          <w:u w:val="single"/>
        </w:rPr>
        <w:lastRenderedPageBreak/>
        <w:t>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14:paraId="050F76CE" w14:textId="77777777"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14:paraId="3D4D62AD" w14:textId="77777777"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14:paraId="5CCF5645" w14:textId="77777777"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14:paraId="192D8397" w14:textId="77777777"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14:paraId="021DE843" w14:textId="77777777"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本標租案相關投標文件將公告於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14:paraId="506412DA" w14:textId="77777777"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14:paraId="2A341E19" w14:textId="77777777"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14:paraId="2C737AF4"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14:paraId="65409C42"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14:paraId="7AB783F6"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14:paraId="6D4E7B76"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14:paraId="76E34AE3"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14:paraId="08BCCB66"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14:paraId="4DD3AEF1"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14:paraId="4CEB37CE"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14:paraId="76C8B505"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14:paraId="0CD58332" w14:textId="77777777"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14:paraId="7616CABC" w14:textId="77777777"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14:paraId="636C89A1" w14:textId="77777777"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投標應備文件包括下列各項，投標前應逐一填妥簽章，密封後投標，封套外部須書明投標廠商名稱、住址、標租標的，凡投標文件不齊全者或未按規定者，所投之標為無效標。</w:t>
      </w:r>
    </w:p>
    <w:p w14:paraId="55E8BEBA"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5CE9CC38"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04C7AB4"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610C169E"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27CC9353"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6E3CAE84"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28FFF637"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7E9563FC" w14:textId="77777777"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14:paraId="4429A9BE" w14:textId="77777777"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14:paraId="0D61A6C8"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14:paraId="76480871" w14:textId="77777777"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14:paraId="4478C352" w14:textId="77777777"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十日止，如機關無法於前開有效期內決標，得於必要時洽請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14:paraId="67EA0CC2" w14:textId="77777777"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14:paraId="18F864DE"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14:paraId="0C424BD4"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w:t>
      </w:r>
      <w:r w:rsidRPr="00997A4C">
        <w:rPr>
          <w:rFonts w:eastAsia="標楷體" w:hAnsi="標楷體"/>
          <w:color w:val="000000" w:themeColor="text1"/>
          <w:sz w:val="28"/>
          <w:szCs w:val="28"/>
        </w:rPr>
        <w:lastRenderedPageBreak/>
        <w:t>文件，投標廠商請勿檢附；若為法人應檢具登記證明文件及代表人之資格證明文件。</w:t>
      </w:r>
    </w:p>
    <w:p w14:paraId="6663B9D0" w14:textId="2C04F45B"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w:t>
      </w:r>
      <w:r w:rsidR="00636F0C">
        <w:rPr>
          <w:rFonts w:eastAsia="標楷體" w:hAnsi="標楷體" w:hint="eastAsia"/>
          <w:color w:val="000000" w:themeColor="text1"/>
          <w:sz w:val="28"/>
          <w:szCs w:val="28"/>
        </w:rPr>
        <w:t>發電業（</w:t>
      </w:r>
      <w:r w:rsidR="00636F0C">
        <w:rPr>
          <w:rFonts w:eastAsia="標楷體" w:hAnsi="標楷體" w:hint="eastAsia"/>
          <w:color w:val="000000" w:themeColor="text1"/>
          <w:sz w:val="28"/>
          <w:szCs w:val="28"/>
        </w:rPr>
        <w:t>D1</w:t>
      </w:r>
      <w:r w:rsidR="00636F0C">
        <w:rPr>
          <w:rFonts w:eastAsia="標楷體" w:hAnsi="標楷體"/>
          <w:color w:val="000000" w:themeColor="text1"/>
          <w:sz w:val="28"/>
          <w:szCs w:val="28"/>
        </w:rPr>
        <w:t>01011</w:t>
      </w:r>
      <w:r w:rsidR="00636F0C">
        <w:rPr>
          <w:rFonts w:eastAsia="標楷體" w:hAnsi="標楷體" w:hint="eastAsia"/>
          <w:color w:val="000000" w:themeColor="text1"/>
          <w:sz w:val="28"/>
          <w:szCs w:val="28"/>
        </w:rPr>
        <w:t>）及</w:t>
      </w:r>
      <w:r w:rsidRPr="00997A4C">
        <w:rPr>
          <w:rFonts w:eastAsia="標楷體" w:hAnsi="標楷體"/>
          <w:color w:val="000000" w:themeColor="text1"/>
          <w:sz w:val="28"/>
          <w:szCs w:val="28"/>
        </w:rPr>
        <w:t>電器承裝業（</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需檢附乙級以上電器承裝業登記執照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14:paraId="1ADC4A70" w14:textId="77777777"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14:paraId="1020776B" w14:textId="77777777"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14:paraId="4891F759" w14:textId="77777777"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申領統一發票購票證相關文件代之。</w:t>
      </w:r>
    </w:p>
    <w:p w14:paraId="22CAE302"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14:paraId="5C7376C0"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若投標人最近一期無應納營業稅時，該完稅證明文件為營業稅主管稽徵機關核章之「營業人銷售額與稅額申報收執聯」。</w:t>
      </w:r>
    </w:p>
    <w:p w14:paraId="549F9856"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最近三年內無退票紀錄證明文件。（由票據交換所或受理查詢金融機構出具之票據信用查覆單，應加蓋查覆單位、單位有權人員及經辦員圖章者，始可作為證明之文件）。</w:t>
      </w:r>
    </w:p>
    <w:p w14:paraId="09A40D5D" w14:textId="77777777"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外國廠商提出之資格文件，應附經公證或認證之中文譯本，如外國廠商依該國情形提出有困難者，得於申請文件內敘明其情形或以其所具有之相當資格代之。</w:t>
      </w:r>
    </w:p>
    <w:p w14:paraId="75A14E65" w14:textId="1EE98A60" w:rsidR="00CA261D" w:rsidRPr="002F0500" w:rsidRDefault="00256D1F" w:rsidP="00E3251E">
      <w:pPr>
        <w:pStyle w:val="af1"/>
        <w:numPr>
          <w:ilvl w:val="0"/>
          <w:numId w:val="3"/>
        </w:numPr>
        <w:snapToGrid w:val="0"/>
        <w:spacing w:line="440" w:lineRule="exact"/>
        <w:ind w:leftChars="0"/>
        <w:contextualSpacing/>
        <w:jc w:val="both"/>
        <w:rPr>
          <w:rFonts w:eastAsia="標楷體"/>
          <w:color w:val="000000" w:themeColor="text1"/>
          <w:sz w:val="28"/>
          <w:szCs w:val="28"/>
        </w:rPr>
      </w:pPr>
      <w:r w:rsidRPr="00E3251E">
        <w:rPr>
          <w:rFonts w:eastAsia="標楷體"/>
          <w:sz w:val="28"/>
          <w:szCs w:val="28"/>
          <w:highlight w:val="yellow"/>
        </w:rPr>
        <w:lastRenderedPageBreak/>
        <w:t>實績證明文件</w:t>
      </w:r>
      <w:r w:rsidRPr="00E3251E">
        <w:rPr>
          <w:rFonts w:eastAsia="標楷體" w:hint="eastAsia"/>
          <w:sz w:val="28"/>
          <w:szCs w:val="28"/>
          <w:highlight w:val="yellow"/>
        </w:rPr>
        <w:t>：</w:t>
      </w:r>
      <w:r w:rsidRPr="00E3251E">
        <w:rPr>
          <w:rFonts w:eastAsia="標楷體" w:hAnsi="標楷體"/>
          <w:color w:val="000000" w:themeColor="text1"/>
          <w:sz w:val="28"/>
          <w:szCs w:val="28"/>
          <w:highlight w:val="yellow"/>
        </w:rPr>
        <w:t>單一投標廠商</w:t>
      </w:r>
      <w:r w:rsidR="007913C1" w:rsidRPr="00E3251E">
        <w:rPr>
          <w:rFonts w:eastAsia="標楷體" w:hAnsi="標楷體" w:hint="eastAsia"/>
          <w:color w:val="000000" w:themeColor="text1"/>
          <w:sz w:val="28"/>
          <w:szCs w:val="28"/>
          <w:highlight w:val="yellow"/>
        </w:rPr>
        <w:t>或其</w:t>
      </w:r>
      <w:r w:rsidR="00E3251E" w:rsidRPr="00E3251E">
        <w:rPr>
          <w:rFonts w:eastAsia="標楷體" w:hAnsi="標楷體" w:hint="eastAsia"/>
          <w:color w:val="000000" w:themeColor="text1"/>
          <w:sz w:val="28"/>
          <w:szCs w:val="28"/>
          <w:highlight w:val="yellow"/>
        </w:rPr>
        <w:t>所投資之</w:t>
      </w:r>
      <w:r w:rsidR="007913C1" w:rsidRPr="002F0500">
        <w:rPr>
          <w:rFonts w:eastAsia="標楷體" w:hAnsi="標楷體" w:hint="eastAsia"/>
          <w:color w:val="000000" w:themeColor="text1"/>
          <w:sz w:val="28"/>
          <w:szCs w:val="28"/>
          <w:highlight w:val="yellow"/>
        </w:rPr>
        <w:t>公司</w:t>
      </w:r>
      <w:r w:rsidR="00E3251E" w:rsidRPr="00E3251E">
        <w:rPr>
          <w:rFonts w:eastAsia="標楷體" w:hAnsi="標楷體" w:hint="eastAsia"/>
          <w:color w:val="000000" w:themeColor="text1"/>
          <w:sz w:val="28"/>
          <w:szCs w:val="28"/>
          <w:highlight w:val="yellow"/>
        </w:rPr>
        <w:t>關係企業等</w:t>
      </w:r>
      <w:r w:rsidRPr="002F0500">
        <w:rPr>
          <w:rFonts w:eastAsia="標楷體" w:hAnsi="標楷體" w:hint="eastAsia"/>
          <w:color w:val="000000" w:themeColor="text1"/>
          <w:sz w:val="28"/>
          <w:szCs w:val="28"/>
        </w:rPr>
        <w:t>擁有</w:t>
      </w:r>
      <w:r w:rsidRPr="002F0500">
        <w:rPr>
          <w:rFonts w:eastAsia="標楷體" w:hAnsi="標楷體"/>
          <w:color w:val="000000" w:themeColor="text1"/>
          <w:sz w:val="28"/>
          <w:szCs w:val="28"/>
        </w:rPr>
        <w:t>正式躉售再生能源電能予台灣電力股份有限公司或國外持有之太陽光電發電設備</w:t>
      </w:r>
      <w:r w:rsidRPr="002F0500">
        <w:rPr>
          <w:rFonts w:eastAsia="標楷體" w:hAnsi="標楷體" w:hint="eastAsia"/>
          <w:color w:val="000000" w:themeColor="text1"/>
          <w:sz w:val="28"/>
          <w:szCs w:val="28"/>
        </w:rPr>
        <w:t>或取得經濟部能源局籌設許可</w:t>
      </w:r>
      <w:r w:rsidRPr="002F0500">
        <w:rPr>
          <w:rFonts w:eastAsia="標楷體" w:hAnsi="標楷體"/>
          <w:color w:val="000000" w:themeColor="text1"/>
          <w:sz w:val="28"/>
          <w:szCs w:val="28"/>
        </w:rPr>
        <w:t>實績。以提供台灣電力股份有限公司或國外再生能源躉購契約</w:t>
      </w:r>
      <w:r w:rsidRPr="002F0500">
        <w:rPr>
          <w:rFonts w:eastAsia="標楷體" w:hAnsi="標楷體" w:hint="eastAsia"/>
          <w:color w:val="000000" w:themeColor="text1"/>
          <w:sz w:val="28"/>
          <w:szCs w:val="28"/>
        </w:rPr>
        <w:t>書或取得經濟部能源局籌設許可函文及發電業執照</w:t>
      </w:r>
      <w:r w:rsidRPr="002F0500">
        <w:rPr>
          <w:rFonts w:eastAsia="標楷體" w:hAnsi="標楷體"/>
          <w:color w:val="000000" w:themeColor="text1"/>
          <w:sz w:val="28"/>
          <w:szCs w:val="28"/>
        </w:rPr>
        <w:t>頁面影本等相關證明文件。</w:t>
      </w:r>
    </w:p>
    <w:p w14:paraId="48497FF0" w14:textId="77777777"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14:paraId="46BDEEC8"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14:paraId="7F7E4B44" w14:textId="004DA921"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（民國</w:t>
      </w:r>
      <w:r w:rsidR="00CE2E38" w:rsidRPr="00CE2E38">
        <w:rPr>
          <w:rFonts w:eastAsia="標楷體" w:hAnsi="標楷體" w:hint="eastAsia"/>
          <w:color w:val="000000" w:themeColor="text1"/>
          <w:sz w:val="28"/>
          <w:szCs w:val="32"/>
          <w:highlight w:val="yellow"/>
        </w:rPr>
        <w:t>___</w:t>
      </w:r>
      <w:r w:rsidRPr="00997A4C">
        <w:rPr>
          <w:rFonts w:eastAsia="標楷體" w:hAnsi="標楷體"/>
          <w:color w:val="000000" w:themeColor="text1"/>
          <w:sz w:val="28"/>
          <w:szCs w:val="32"/>
        </w:rPr>
        <w:t>年</w:t>
      </w:r>
      <w:r w:rsidR="00CE2E38" w:rsidRPr="00CE2E38">
        <w:rPr>
          <w:rFonts w:eastAsia="標楷體" w:hAnsi="標楷體" w:hint="eastAsia"/>
          <w:color w:val="000000" w:themeColor="text1"/>
          <w:sz w:val="28"/>
          <w:szCs w:val="32"/>
          <w:highlight w:val="yellow"/>
        </w:rPr>
        <w:t>___</w:t>
      </w:r>
      <w:r w:rsidRPr="00997A4C">
        <w:rPr>
          <w:rFonts w:eastAsia="標楷體" w:hAnsi="標楷體"/>
          <w:color w:val="000000" w:themeColor="text1"/>
          <w:sz w:val="28"/>
          <w:szCs w:val="32"/>
        </w:rPr>
        <w:t>月</w:t>
      </w:r>
      <w:r w:rsidR="00CE2E38" w:rsidRPr="00CE2E38">
        <w:rPr>
          <w:rFonts w:eastAsia="標楷體" w:hAnsi="標楷體" w:hint="eastAsia"/>
          <w:color w:val="000000" w:themeColor="text1"/>
          <w:sz w:val="28"/>
          <w:szCs w:val="32"/>
          <w:highlight w:val="yellow"/>
        </w:rPr>
        <w:t>___</w:t>
      </w:r>
      <w:r w:rsidRPr="00997A4C">
        <w:rPr>
          <w:rFonts w:eastAsia="標楷體" w:hAnsi="標楷體"/>
          <w:color w:val="000000" w:themeColor="text1"/>
          <w:sz w:val="28"/>
          <w:szCs w:val="32"/>
        </w:rPr>
        <w:t>日下午</w:t>
      </w:r>
      <w:r w:rsidRPr="00997A4C">
        <w:rPr>
          <w:rFonts w:eastAsia="標楷體" w:hAnsi="標楷體"/>
          <w:color w:val="000000" w:themeColor="text1"/>
          <w:sz w:val="28"/>
          <w:szCs w:val="32"/>
        </w:rPr>
        <w:t>5</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E00034">
        <w:rPr>
          <w:rFonts w:ascii="標楷體" w:eastAsia="標楷體" w:hAnsi="標楷體" w:hint="eastAsia"/>
          <w:color w:val="000000" w:themeColor="text1"/>
          <w:sz w:val="28"/>
          <w:szCs w:val="32"/>
          <w:highlight w:val="yellow"/>
        </w:rPr>
        <w:t>7</w:t>
      </w:r>
      <w:r w:rsidR="00E00034">
        <w:rPr>
          <w:rFonts w:ascii="標楷體" w:eastAsia="標楷體" w:hAnsi="標楷體"/>
          <w:color w:val="000000" w:themeColor="text1"/>
          <w:sz w:val="28"/>
          <w:szCs w:val="32"/>
          <w:highlight w:val="yellow"/>
        </w:rPr>
        <w:t>24</w:t>
      </w:r>
      <w:r w:rsidR="007913C1">
        <w:rPr>
          <w:rFonts w:eastAsia="標楷體" w:hAnsi="標楷體" w:hint="eastAsia"/>
          <w:color w:val="000000" w:themeColor="text1"/>
          <w:sz w:val="28"/>
          <w:szCs w:val="32"/>
          <w:highlight w:val="yellow"/>
        </w:rPr>
        <w:t>臺</w:t>
      </w:r>
      <w:r w:rsidR="00715E89" w:rsidRPr="00027C63">
        <w:rPr>
          <w:rFonts w:eastAsia="標楷體" w:hAnsi="標楷體"/>
          <w:color w:val="000000" w:themeColor="text1"/>
          <w:sz w:val="28"/>
          <w:szCs w:val="32"/>
          <w:highlight w:val="yellow"/>
        </w:rPr>
        <w:t>南市</w:t>
      </w:r>
      <w:r w:rsidR="00E00034">
        <w:rPr>
          <w:rFonts w:ascii="標楷體" w:eastAsia="標楷體" w:hAnsi="標楷體" w:hint="eastAsia"/>
          <w:color w:val="000000" w:themeColor="text1"/>
          <w:sz w:val="28"/>
          <w:szCs w:val="32"/>
          <w:highlight w:val="yellow"/>
        </w:rPr>
        <w:t>七股</w:t>
      </w:r>
      <w:r w:rsidR="00715E89" w:rsidRPr="00027C63">
        <w:rPr>
          <w:rFonts w:eastAsia="標楷體" w:hAnsi="標楷體"/>
          <w:color w:val="000000" w:themeColor="text1"/>
          <w:sz w:val="28"/>
          <w:szCs w:val="32"/>
          <w:highlight w:val="yellow"/>
        </w:rPr>
        <w:t>區</w:t>
      </w:r>
      <w:r w:rsidR="00E00034">
        <w:rPr>
          <w:rFonts w:ascii="標楷體" w:eastAsia="標楷體" w:hAnsi="標楷體" w:hint="eastAsia"/>
          <w:color w:val="000000" w:themeColor="text1"/>
          <w:sz w:val="28"/>
          <w:szCs w:val="32"/>
          <w:highlight w:val="yellow"/>
        </w:rPr>
        <w:t>台潭1</w:t>
      </w:r>
      <w:r w:rsidR="00715E89" w:rsidRPr="00027C63">
        <w:rPr>
          <w:rFonts w:eastAsia="標楷體" w:hAnsi="標楷體"/>
          <w:color w:val="000000" w:themeColor="text1"/>
          <w:sz w:val="28"/>
          <w:szCs w:val="32"/>
          <w:highlight w:val="yellow"/>
        </w:rPr>
        <w:t>號</w:t>
      </w:r>
    </w:p>
    <w:p w14:paraId="2B1A5D06" w14:textId="77777777"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14:paraId="2D6F899F"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14:paraId="2AFF5575" w14:textId="7424FC09"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6261CF">
        <w:rPr>
          <w:rFonts w:eastAsia="標楷體" w:hAnsi="標楷體"/>
          <w:color w:val="000000" w:themeColor="text1"/>
          <w:sz w:val="28"/>
          <w:szCs w:val="32"/>
          <w:u w:val="single"/>
        </w:rPr>
        <w:t>4</w:t>
      </w:r>
      <w:r w:rsidRPr="00997A4C">
        <w:rPr>
          <w:rFonts w:eastAsia="標楷體" w:hAnsi="標楷體"/>
          <w:color w:val="000000" w:themeColor="text1"/>
          <w:sz w:val="28"/>
          <w:szCs w:val="32"/>
          <w:u w:val="single"/>
        </w:rPr>
        <w:t>萬元</w:t>
      </w:r>
      <w:r w:rsidRPr="00997A4C">
        <w:rPr>
          <w:rFonts w:eastAsia="標楷體" w:hAnsi="標楷體"/>
          <w:color w:val="000000" w:themeColor="text1"/>
          <w:sz w:val="28"/>
          <w:szCs w:val="32"/>
        </w:rPr>
        <w:t>，投標廠商應以下列方式繳納：現金（應於截止投標期前繳納至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）、金融機構所簽發之本票、支票、保付支票、郵政匯票（抬頭應書名：「</w:t>
      </w:r>
      <w:r w:rsidRPr="00FB7047">
        <w:rPr>
          <w:rFonts w:eastAsia="標楷體" w:hAnsi="標楷體" w:hint="eastAsia"/>
          <w:color w:val="000000" w:themeColor="text1"/>
          <w:sz w:val="28"/>
          <w:szCs w:val="32"/>
        </w:rPr>
        <w:t>臺南市</w:t>
      </w:r>
      <w:r w:rsidR="00FB7047" w:rsidRPr="00FB7047">
        <w:rPr>
          <w:rFonts w:ascii="標楷體" w:eastAsia="標楷體" w:hAnsi="標楷體" w:hint="eastAsia"/>
          <w:color w:val="000000" w:themeColor="text1"/>
          <w:sz w:val="28"/>
          <w:szCs w:val="32"/>
        </w:rPr>
        <w:t>七股</w:t>
      </w:r>
      <w:r w:rsidR="00605E90" w:rsidRPr="00FB7047">
        <w:rPr>
          <w:rFonts w:eastAsia="標楷體" w:hAnsi="標楷體"/>
          <w:color w:val="000000" w:themeColor="text1"/>
          <w:sz w:val="28"/>
          <w:szCs w:val="32"/>
        </w:rPr>
        <w:t>區</w:t>
      </w:r>
      <w:r w:rsidR="00FB7047" w:rsidRPr="00FB7047">
        <w:rPr>
          <w:rFonts w:ascii="標楷體" w:eastAsia="標楷體" w:hAnsi="標楷體" w:hint="eastAsia"/>
          <w:color w:val="000000" w:themeColor="text1"/>
          <w:sz w:val="28"/>
          <w:szCs w:val="32"/>
        </w:rPr>
        <w:t>後港</w:t>
      </w:r>
      <w:r w:rsidR="00605E90" w:rsidRPr="00FB7047">
        <w:rPr>
          <w:rFonts w:eastAsia="標楷體" w:hAnsi="標楷體"/>
          <w:color w:val="000000" w:themeColor="text1"/>
          <w:sz w:val="28"/>
          <w:szCs w:val="32"/>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14:paraId="207E21ED" w14:textId="7F20B3F3"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上述押標金之方式，擇一放入標封內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。凡未按規定繳納押標金者，其所投之標即被視為無效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押標金為票據，未當場領回者，由投標廠商提出申請退還，本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14:paraId="21E85252"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押標金採用方式涉及有效期時，應定於開標日後三十日以上。</w:t>
      </w:r>
    </w:p>
    <w:p w14:paraId="68AAE9BB"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14:paraId="7FD591E2"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14:paraId="3F4A7AF8"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14:paraId="275C5D47"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14:paraId="1D7336D3"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14:paraId="680B01CF"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14:paraId="09515525"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14:paraId="103C11FC"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14:paraId="6B8AA418"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14:paraId="40C62BB9"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14:paraId="0D882D8E"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14:paraId="3C484FCB"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14:paraId="3D29E2DB"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14:paraId="0AF0C9AC"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14:paraId="5275845B"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14:paraId="01636BBB"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14:paraId="5E28A226"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14:paraId="57E17501"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14:paraId="7F528D9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14:paraId="1D0DC43A"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14:paraId="342DA2BD"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14:paraId="55C8F2F1"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14:paraId="191CEFE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14:paraId="062D31EA"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w:t>
      </w:r>
      <w:r w:rsidRPr="00C35A6B">
        <w:rPr>
          <w:rFonts w:eastAsia="標楷體" w:hint="eastAsia"/>
          <w:sz w:val="28"/>
          <w:szCs w:val="32"/>
        </w:rPr>
        <w:lastRenderedPageBreak/>
        <w:t>理之標租。</w:t>
      </w:r>
    </w:p>
    <w:p w14:paraId="0EE0972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代擬招標文件之廠商，於依該招標文件辦理之標租。</w:t>
      </w:r>
    </w:p>
    <w:p w14:paraId="591489E4"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14:paraId="03FAC2ED"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14:paraId="4614C26F"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14:paraId="2573E8FA"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14:paraId="6ABD91B0" w14:textId="77777777"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14:paraId="058B0919"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評定優勝廠商方式採序位法，價格納入評比。</w:t>
      </w:r>
    </w:p>
    <w:p w14:paraId="41E8B6BC"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14:paraId="17B71C0C" w14:textId="77777777"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14:paraId="66BBB25A"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14:paraId="49B6172A" w14:textId="77777777"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14:paraId="69A37262" w14:textId="77777777"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14:paraId="3E68086C"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14:paraId="3817E383" w14:textId="098F3185"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F31267">
        <w:rPr>
          <w:rFonts w:eastAsia="標楷體" w:hAnsi="標楷體" w:hint="eastAsia"/>
          <w:color w:val="000000" w:themeColor="text1"/>
          <w:sz w:val="28"/>
          <w:szCs w:val="28"/>
        </w:rPr>
        <w:t>標租系統</w:t>
      </w:r>
      <w:r w:rsidR="00E57272" w:rsidRPr="00997A4C">
        <w:rPr>
          <w:rFonts w:eastAsia="標楷體" w:hAnsi="標楷體"/>
          <w:color w:val="000000" w:themeColor="text1"/>
          <w:sz w:val="28"/>
          <w:szCs w:val="28"/>
        </w:rPr>
        <w:t>設置容量</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kWp</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/kWp</w:t>
      </w:r>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14:paraId="077FEEFC" w14:textId="00194B1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指定之專戶）、金融機構所簽發之本票、支票、保付支票、郵政匯票（抬頭應書名：「</w:t>
      </w:r>
      <w:r w:rsidRPr="00997A4C">
        <w:rPr>
          <w:rFonts w:eastAsia="標楷體" w:hAnsi="標楷體" w:hint="eastAsia"/>
          <w:color w:val="000000" w:themeColor="text1"/>
          <w:sz w:val="28"/>
          <w:szCs w:val="32"/>
        </w:rPr>
        <w:t>臺南市</w:t>
      </w:r>
      <w:r w:rsidR="00FB7047">
        <w:rPr>
          <w:rFonts w:ascii="標楷體" w:eastAsia="標楷體" w:hAnsi="標楷體" w:hint="eastAsia"/>
          <w:color w:val="000000" w:themeColor="text1"/>
          <w:sz w:val="28"/>
          <w:szCs w:val="32"/>
        </w:rPr>
        <w:t>七股</w:t>
      </w:r>
      <w:r w:rsidR="00D30629">
        <w:rPr>
          <w:rFonts w:eastAsia="標楷體" w:hAnsi="標楷體" w:hint="eastAsia"/>
          <w:color w:val="000000" w:themeColor="text1"/>
          <w:sz w:val="28"/>
          <w:szCs w:val="32"/>
        </w:rPr>
        <w:t>區</w:t>
      </w:r>
      <w:r w:rsidR="00FB7047">
        <w:rPr>
          <w:rFonts w:ascii="標楷體" w:eastAsia="標楷體" w:hAnsi="標楷體" w:hint="eastAsia"/>
          <w:color w:val="000000" w:themeColor="text1"/>
          <w:sz w:val="28"/>
          <w:szCs w:val="32"/>
        </w:rPr>
        <w:t>後港</w:t>
      </w:r>
      <w:r w:rsidR="00962163">
        <w:rPr>
          <w:rFonts w:eastAsia="標楷體" w:hAnsi="標楷體" w:hint="eastAsia"/>
          <w:color w:val="000000" w:themeColor="text1"/>
          <w:sz w:val="28"/>
          <w:szCs w:val="32"/>
        </w:rPr>
        <w:t>國民小學</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14:paraId="51FFFD95" w14:textId="159B3C48"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lastRenderedPageBreak/>
        <w:t>若以現金以外方式繳納，需將履約保證金分為</w:t>
      </w:r>
      <w:r w:rsidRPr="00997A4C">
        <w:rPr>
          <w:rFonts w:eastAsia="標楷體" w:hAnsi="標楷體" w:hint="eastAsia"/>
          <w:color w:val="000000" w:themeColor="text1"/>
          <w:sz w:val="28"/>
          <w:szCs w:val="32"/>
        </w:rPr>
        <w:t>3</w:t>
      </w:r>
      <w:r w:rsidR="007243BC">
        <w:rPr>
          <w:rFonts w:eastAsia="標楷體" w:hAnsi="標楷體" w:hint="eastAsia"/>
          <w:color w:val="000000" w:themeColor="text1"/>
          <w:sz w:val="28"/>
          <w:szCs w:val="32"/>
        </w:rPr>
        <w:t>份</w:t>
      </w:r>
      <w:r w:rsidRPr="00997A4C">
        <w:rPr>
          <w:rFonts w:eastAsia="標楷體" w:hAnsi="標楷體" w:hint="eastAsia"/>
          <w:color w:val="000000" w:themeColor="text1"/>
          <w:sz w:val="28"/>
          <w:szCs w:val="32"/>
        </w:rPr>
        <w:t>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份票據佔履約保證金二分之一金額，以利後續退還作業。若押標金已繳抵履約保證金，則第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14:paraId="64B01445"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14:paraId="52067E6C" w14:textId="7F64498E" w:rsidR="00B66B81"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14:paraId="4566BDA7" w14:textId="4DCCBAAC" w:rsidR="007243BC" w:rsidRPr="007243BC" w:rsidRDefault="007243BC" w:rsidP="007243BC">
      <w:pPr>
        <w:numPr>
          <w:ilvl w:val="0"/>
          <w:numId w:val="17"/>
        </w:numPr>
        <w:snapToGrid w:val="0"/>
        <w:spacing w:line="400" w:lineRule="exact"/>
        <w:contextualSpacing/>
        <w:jc w:val="both"/>
        <w:rPr>
          <w:rFonts w:eastAsia="標楷體" w:hAnsi="標楷體"/>
          <w:sz w:val="28"/>
          <w:szCs w:val="32"/>
        </w:rPr>
      </w:pPr>
      <w:r w:rsidRPr="007243BC">
        <w:rPr>
          <w:rFonts w:eastAsia="標楷體" w:hAnsi="標楷體" w:hint="eastAsia"/>
          <w:sz w:val="28"/>
          <w:szCs w:val="32"/>
        </w:rPr>
        <w:t>得標廠商於投標設置容量</w:t>
      </w:r>
      <w:r>
        <w:rPr>
          <w:rFonts w:eastAsia="標楷體" w:hAnsi="標楷體" w:hint="eastAsia"/>
          <w:sz w:val="28"/>
          <w:szCs w:val="32"/>
        </w:rPr>
        <w:t>取得</w:t>
      </w:r>
      <w:r w:rsidRPr="007243BC">
        <w:rPr>
          <w:rFonts w:eastAsia="標楷體" w:hAnsi="標楷體" w:hint="eastAsia"/>
          <w:sz w:val="28"/>
          <w:szCs w:val="32"/>
        </w:rPr>
        <w:t>併聯試運轉函後，得檢附相關證明文件向本校申請發還履約保證金，本校將無息返還履約保證金</w:t>
      </w:r>
      <w:r>
        <w:rPr>
          <w:rFonts w:eastAsia="標楷體" w:hAnsi="標楷體" w:hint="eastAsia"/>
          <w:sz w:val="28"/>
          <w:szCs w:val="32"/>
        </w:rPr>
        <w:t>之四分之三</w:t>
      </w:r>
      <w:r w:rsidRPr="007243BC">
        <w:rPr>
          <w:rFonts w:eastAsia="標楷體" w:hAnsi="標楷體" w:hint="eastAsia"/>
          <w:sz w:val="28"/>
          <w:szCs w:val="32"/>
        </w:rPr>
        <w:t>。</w:t>
      </w:r>
    </w:p>
    <w:p w14:paraId="5E2CC987"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14:paraId="773C2724"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14:paraId="59B68DE2"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得標廠商應自行履行契約，不得轉包（所稱轉包，指將原契約中應自行履行之全部或其主要部分，由其他廠商代為履行）。轉包者，不發還全部履約保證金。</w:t>
      </w:r>
    </w:p>
    <w:p w14:paraId="4B6DF00B"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14:paraId="539EA0C6"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14:paraId="078AB06A"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14:paraId="6E9E75DF"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14:paraId="501CE206"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lastRenderedPageBreak/>
        <w:t>未依契約規定延長履約保證金之有效期者，其應延長之履約保證金。</w:t>
      </w:r>
    </w:p>
    <w:p w14:paraId="7F17DD50" w14:textId="77777777"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14:paraId="51923DCC"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14:paraId="72599F23"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14:paraId="733AEE5C"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14:paraId="36D727F3"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14:paraId="772457BC" w14:textId="77777777"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14:paraId="4846CBEB" w14:textId="77777777"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14:paraId="5F09E3B1"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14:paraId="1970D7AB"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14:paraId="190E70D9"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14:paraId="5A0BF15F" w14:textId="77777777"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14:paraId="1737C0BA"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法務部廉政署受理檢舉相關資訊及臺南市政府採購稽核小組如下：</w:t>
      </w:r>
    </w:p>
    <w:p w14:paraId="50E952AC"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14:paraId="221565AE"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14:paraId="29EA8BD8"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14:paraId="2603A9D3"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14:paraId="7596BAA6"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14:paraId="32835895"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14:paraId="73EA23B8"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14:paraId="786930A4"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lastRenderedPageBreak/>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14:paraId="767C0BDF"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14:paraId="0FE05370" w14:textId="77777777"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14:paraId="2BEDB90B"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14:paraId="59E0AE2A"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參加本標租案之投標人，必須仔細閱讀且遵守本投標須知，並對本須知內應履行之權利義務及行為負責，並不得以任何理由要求投標無效。</w:t>
      </w:r>
    </w:p>
    <w:p w14:paraId="1B8672ED" w14:textId="77777777"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14:paraId="0FF3B6A2"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14:paraId="13B211BD"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14:paraId="315F2B92"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14:paraId="2B174473"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得標廠商進場施工前需提送本案施工計畫書、品質計畫書、職安計畫書予學校核備，惟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14:paraId="36A9C366"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w:t>
      </w:r>
      <w:r w:rsidR="00CE2E38" w:rsidRPr="00CE2E38">
        <w:rPr>
          <w:rFonts w:ascii="Times New Roman"/>
          <w:color w:val="0000FF"/>
          <w:szCs w:val="28"/>
        </w:rPr>
        <w:t>臺南市政府</w:t>
      </w:r>
      <w:r w:rsidRPr="00997A4C">
        <w:rPr>
          <w:rFonts w:ascii="Times New Roman"/>
          <w:color w:val="000000" w:themeColor="text1"/>
          <w:szCs w:val="28"/>
        </w:rPr>
        <w:t>工務局「臺南市樹木修剪施工要領」執行且須聘請具</w:t>
      </w:r>
      <w:r w:rsidR="00C96CA0" w:rsidRPr="00CE2E38">
        <w:rPr>
          <w:rFonts w:ascii="Times New Roman"/>
          <w:color w:val="0000FF"/>
          <w:szCs w:val="28"/>
        </w:rPr>
        <w:t>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14:paraId="29B9EECE" w14:textId="77777777"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14:paraId="5D0B2B01" w14:textId="77777777"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14:paraId="107D9ADC" w14:textId="77777777"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6192" behindDoc="0" locked="0" layoutInCell="1" allowOverlap="1" wp14:anchorId="0858EF36" wp14:editId="618DEB3F">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0E1902F0" w14:textId="77777777" w:rsidR="00DD18C4" w:rsidRDefault="00DD18C4"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58EF36"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14:paraId="0E1902F0" w14:textId="77777777" w:rsidR="00DD18C4" w:rsidRDefault="00DD18C4"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14:paraId="3DAAA710" w14:textId="77777777" w:rsidR="00251E47" w:rsidRPr="00251E47" w:rsidRDefault="00251E47" w:rsidP="00251E47">
      <w:pPr>
        <w:snapToGrid w:val="0"/>
        <w:jc w:val="center"/>
        <w:rPr>
          <w:rFonts w:ascii="標楷體" w:eastAsia="標楷體" w:hAnsi="標楷體"/>
          <w:b/>
          <w:sz w:val="28"/>
          <w:szCs w:val="28"/>
        </w:rPr>
      </w:pPr>
    </w:p>
    <w:p w14:paraId="56D7F30B"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14:paraId="3593CBDB" w14:textId="77777777"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14:paraId="020068C1" w14:textId="77777777"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14:paraId="64BF5F92" w14:textId="77777777"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14:paraId="1CC24B5F"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14:paraId="64D23222" w14:textId="77777777"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14:paraId="6EDA2C26"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14:paraId="42DC99ED" w14:textId="77777777"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14:paraId="2409F722" w14:textId="77777777"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14:paraId="2D5AAB9E"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14:paraId="0A76A531"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14:paraId="04AC05A6"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14:paraId="5661514C" w14:textId="77777777"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14:paraId="6E78BFF3" w14:textId="77777777"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14:paraId="2968CA56" w14:textId="77777777"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14:paraId="3426FEDD"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14:paraId="570C31E9"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14:paraId="09E39861"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14:paraId="7B5987D1"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太陽光電模組鋁框與鋼構基材接觸位置應加裝鐵氟龍絕緣墊片以隔開二者，避免產生電位差腐蝕；螺絲組與太陽</w:t>
      </w:r>
      <w:r w:rsidRPr="005409FC">
        <w:rPr>
          <w:rFonts w:ascii="Times New Roman" w:hAnsi="標楷體"/>
          <w:szCs w:val="28"/>
        </w:rPr>
        <w:lastRenderedPageBreak/>
        <w:t>光電模組鋁框接觸處之平板華司下方應再加裝鐵氟龍絕緣墊片以隔開螺絲組及模組鋁框。</w:t>
      </w:r>
    </w:p>
    <w:p w14:paraId="34BC612D"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14:paraId="39E8C5C1"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bookmarkStart w:id="2" w:name="_Hlk49884411"/>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bookmarkEnd w:id="2"/>
    <w:p w14:paraId="31F73EC0" w14:textId="77777777"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維護管理及公共安全意外之防護均由乙方負責。其造成人員傷亡、財物毀損、鄰房反光部分或管理機關之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被訴或被求償者，乙方應賠償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14:paraId="752F2A15" w14:textId="77777777"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14:paraId="2D6E5BC5"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14:paraId="7DC35D05" w14:textId="77777777"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14:paraId="4AD47B75" w14:textId="77777777"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14:paraId="54910E0C" w14:textId="29D95998"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太陽光電發電系統建置完成後於租賃存續期間，設置標的房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14:paraId="5BD4B454" w14:textId="7CCBEC76"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14:paraId="0A16EFC8" w14:textId="5C95227A" w:rsidR="0086381A" w:rsidRPr="001A5DBF"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14:paraId="41B07400" w14:textId="1877D7BD" w:rsidR="001A5DBF" w:rsidRDefault="001A5DBF" w:rsidP="001A5DBF">
      <w:pPr>
        <w:pStyle w:val="af1"/>
        <w:numPr>
          <w:ilvl w:val="0"/>
          <w:numId w:val="30"/>
        </w:numPr>
        <w:snapToGrid w:val="0"/>
        <w:spacing w:line="420" w:lineRule="exact"/>
        <w:ind w:leftChars="0"/>
        <w:jc w:val="both"/>
        <w:rPr>
          <w:rFonts w:eastAsia="標楷體"/>
          <w:sz w:val="28"/>
          <w:szCs w:val="28"/>
        </w:rPr>
      </w:pPr>
      <w:r>
        <w:rPr>
          <w:rFonts w:eastAsia="標楷體" w:hint="eastAsia"/>
          <w:sz w:val="28"/>
          <w:szCs w:val="28"/>
        </w:rPr>
        <w:t>本標租案設置範圍</w:t>
      </w:r>
    </w:p>
    <w:p w14:paraId="15739801" w14:textId="562F3E6D" w:rsidR="00CA2D48" w:rsidRPr="00CA2D48" w:rsidRDefault="00CA2D48" w:rsidP="00CA2D48">
      <w:pPr>
        <w:pStyle w:val="af1"/>
        <w:widowControl w:val="0"/>
        <w:numPr>
          <w:ilvl w:val="0"/>
          <w:numId w:val="62"/>
        </w:numPr>
        <w:snapToGrid w:val="0"/>
        <w:spacing w:line="420" w:lineRule="exact"/>
        <w:ind w:leftChars="0"/>
        <w:jc w:val="both"/>
        <w:rPr>
          <w:rFonts w:ascii="Times New Roman" w:eastAsia="標楷體" w:hAnsi="Times New Roman" w:cs="Times New Roman"/>
          <w:sz w:val="28"/>
          <w:szCs w:val="28"/>
        </w:rPr>
      </w:pPr>
      <w:r w:rsidRPr="00CA2D48">
        <w:rPr>
          <w:rFonts w:eastAsia="標楷體" w:hint="eastAsia"/>
          <w:sz w:val="28"/>
          <w:szCs w:val="28"/>
        </w:rPr>
        <w:t>得標廠商鋪設太陽光電發電設備及屋頂浪板更換與</w:t>
      </w:r>
      <w:r w:rsidR="00B81E1E">
        <w:rPr>
          <w:rFonts w:eastAsia="標楷體" w:hint="eastAsia"/>
          <w:sz w:val="28"/>
          <w:szCs w:val="28"/>
        </w:rPr>
        <w:t>鋼構</w:t>
      </w:r>
      <w:r w:rsidRPr="00CA2D48">
        <w:rPr>
          <w:rFonts w:eastAsia="標楷體" w:hint="eastAsia"/>
          <w:sz w:val="28"/>
          <w:szCs w:val="28"/>
        </w:rPr>
        <w:t>更換或</w:t>
      </w:r>
      <w:r w:rsidR="00B81E1E">
        <w:rPr>
          <w:rFonts w:eastAsia="標楷體" w:hint="eastAsia"/>
          <w:sz w:val="28"/>
          <w:szCs w:val="28"/>
        </w:rPr>
        <w:t>防鏽</w:t>
      </w:r>
      <w:r w:rsidRPr="00CA2D48">
        <w:rPr>
          <w:rFonts w:eastAsia="標楷體" w:hint="eastAsia"/>
          <w:sz w:val="28"/>
          <w:szCs w:val="28"/>
        </w:rPr>
        <w:t>施作範圍如下圖所示紅框內。</w:t>
      </w:r>
    </w:p>
    <w:p w14:paraId="54DBC963" w14:textId="5ADA1699" w:rsidR="00CA2D48" w:rsidRPr="00CA2D48" w:rsidRDefault="00CA2D48" w:rsidP="00CA2D48">
      <w:pPr>
        <w:pStyle w:val="af1"/>
        <w:widowControl w:val="0"/>
        <w:numPr>
          <w:ilvl w:val="0"/>
          <w:numId w:val="62"/>
        </w:numPr>
        <w:snapToGrid w:val="0"/>
        <w:spacing w:line="420" w:lineRule="exact"/>
        <w:ind w:leftChars="0"/>
        <w:jc w:val="both"/>
        <w:rPr>
          <w:rFonts w:ascii="Times New Roman" w:eastAsia="標楷體" w:hAnsi="Times New Roman" w:cs="Times New Roman"/>
          <w:sz w:val="28"/>
          <w:szCs w:val="28"/>
        </w:rPr>
      </w:pPr>
      <w:r>
        <w:rPr>
          <w:rFonts w:eastAsia="標楷體" w:hAnsi="標楷體"/>
          <w:noProof/>
          <w:sz w:val="28"/>
          <w:szCs w:val="28"/>
        </w:rPr>
        <w:drawing>
          <wp:anchor distT="0" distB="0" distL="114300" distR="114300" simplePos="0" relativeHeight="251663872" behindDoc="0" locked="0" layoutInCell="1" allowOverlap="1" wp14:anchorId="4388197C" wp14:editId="41733134">
            <wp:simplePos x="0" y="0"/>
            <wp:positionH relativeFrom="column">
              <wp:posOffset>-83185</wp:posOffset>
            </wp:positionH>
            <wp:positionV relativeFrom="paragraph">
              <wp:posOffset>562610</wp:posOffset>
            </wp:positionV>
            <wp:extent cx="5399405" cy="3524885"/>
            <wp:effectExtent l="0" t="0" r="0" b="0"/>
            <wp:wrapTopAndBottom/>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圖片 12"/>
                    <pic:cNvPicPr/>
                  </pic:nvPicPr>
                  <pic:blipFill>
                    <a:blip r:embed="rId10">
                      <a:extLst>
                        <a:ext uri="{28A0092B-C50C-407E-A947-70E740481C1C}">
                          <a14:useLocalDpi xmlns:a14="http://schemas.microsoft.com/office/drawing/2010/main" val="0"/>
                        </a:ext>
                      </a:extLst>
                    </a:blip>
                    <a:stretch>
                      <a:fillRect/>
                    </a:stretch>
                  </pic:blipFill>
                  <pic:spPr>
                    <a:xfrm>
                      <a:off x="0" y="0"/>
                      <a:ext cx="5399405" cy="3524885"/>
                    </a:xfrm>
                    <a:prstGeom prst="rect">
                      <a:avLst/>
                    </a:prstGeom>
                  </pic:spPr>
                </pic:pic>
              </a:graphicData>
            </a:graphic>
          </wp:anchor>
        </w:drawing>
      </w:r>
      <w:r w:rsidRPr="00CA2D48">
        <w:rPr>
          <w:rFonts w:ascii="Times New Roman" w:eastAsia="標楷體" w:hAnsi="Times New Roman" w:cs="Times New Roman" w:hint="eastAsia"/>
          <w:sz w:val="28"/>
          <w:szCs w:val="28"/>
        </w:rPr>
        <w:t>屋頂中脊以北為北側屋頂</w:t>
      </w:r>
      <w:r w:rsidR="00B81E1E">
        <w:rPr>
          <w:rFonts w:ascii="Times New Roman" w:eastAsia="標楷體" w:hAnsi="Times New Roman" w:cs="Times New Roman" w:hint="eastAsia"/>
          <w:sz w:val="28"/>
          <w:szCs w:val="28"/>
        </w:rPr>
        <w:t>、</w:t>
      </w:r>
      <w:r w:rsidRPr="00CA2D48">
        <w:rPr>
          <w:rFonts w:ascii="Times New Roman" w:eastAsia="標楷體" w:hAnsi="Times New Roman" w:cs="Times New Roman" w:hint="eastAsia"/>
          <w:sz w:val="28"/>
          <w:szCs w:val="28"/>
        </w:rPr>
        <w:t>以南為南側屋頂，校舍東側為東側屋頂</w:t>
      </w:r>
      <w:r>
        <w:rPr>
          <w:rFonts w:ascii="Times New Roman" w:eastAsia="標楷體" w:hAnsi="Times New Roman" w:cs="Times New Roman" w:hint="eastAsia"/>
          <w:sz w:val="28"/>
          <w:szCs w:val="28"/>
        </w:rPr>
        <w:t>。</w:t>
      </w:r>
    </w:p>
    <w:p w14:paraId="6A1AD70E" w14:textId="6524695A" w:rsidR="00F32BD5" w:rsidRPr="00F32BD5" w:rsidRDefault="00CA2D48" w:rsidP="00F32BD5">
      <w:pPr>
        <w:pStyle w:val="af1"/>
        <w:widowControl w:val="0"/>
        <w:numPr>
          <w:ilvl w:val="0"/>
          <w:numId w:val="62"/>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北側屋頂及南側屋頂</w:t>
      </w:r>
      <w:r w:rsidR="00A04B46">
        <w:rPr>
          <w:rFonts w:ascii="Times New Roman" w:eastAsia="標楷體" w:hAnsi="Times New Roman" w:cs="Times New Roman" w:hint="eastAsia"/>
          <w:sz w:val="28"/>
          <w:szCs w:val="28"/>
        </w:rPr>
        <w:t>更換之浪板材質須為</w:t>
      </w:r>
      <w:r w:rsidR="00541887">
        <w:rPr>
          <w:rFonts w:ascii="Times New Roman" w:eastAsia="標楷體" w:hAnsi="Times New Roman" w:cs="Times New Roman" w:hint="eastAsia"/>
          <w:sz w:val="28"/>
          <w:szCs w:val="28"/>
        </w:rPr>
        <w:t>不鏽鋼</w:t>
      </w:r>
      <w:r w:rsidR="00A04B46">
        <w:rPr>
          <w:rFonts w:ascii="Times New Roman" w:eastAsia="標楷體" w:hAnsi="Times New Roman" w:cs="Times New Roman" w:hint="eastAsia"/>
          <w:sz w:val="28"/>
          <w:szCs w:val="28"/>
        </w:rPr>
        <w:t>0.48mm</w:t>
      </w:r>
      <w:r w:rsidR="00A04B46">
        <w:rPr>
          <w:rFonts w:ascii="Times New Roman" w:eastAsia="標楷體" w:hAnsi="Times New Roman" w:cs="Times New Roman" w:hint="eastAsia"/>
          <w:sz w:val="28"/>
          <w:szCs w:val="28"/>
        </w:rPr>
        <w:t>或以上規格，浪板需烤漆。</w:t>
      </w:r>
      <w:r w:rsidR="00F32BD5">
        <w:rPr>
          <w:rFonts w:ascii="Times New Roman" w:eastAsia="標楷體" w:hAnsi="Times New Roman" w:cs="Times New Roman" w:hint="eastAsia"/>
          <w:sz w:val="28"/>
          <w:szCs w:val="28"/>
        </w:rPr>
        <w:t>北側屋頂之三角氣窗需移除</w:t>
      </w:r>
      <w:r w:rsidR="00B81E1E">
        <w:rPr>
          <w:rFonts w:ascii="Times New Roman" w:eastAsia="標楷體" w:hAnsi="Times New Roman" w:cs="Times New Roman" w:hint="eastAsia"/>
          <w:sz w:val="28"/>
          <w:szCs w:val="28"/>
        </w:rPr>
        <w:t>、北側</w:t>
      </w:r>
      <w:r w:rsidR="00B81E1E">
        <w:rPr>
          <w:rFonts w:ascii="Times New Roman" w:eastAsia="標楷體" w:hAnsi="Times New Roman" w:cs="Times New Roman" w:hint="eastAsia"/>
          <w:sz w:val="28"/>
          <w:szCs w:val="28"/>
        </w:rPr>
        <w:lastRenderedPageBreak/>
        <w:t>屋頂立面之浪板需移除更新為不鏽鋼</w:t>
      </w:r>
      <w:r w:rsidR="00B81E1E">
        <w:rPr>
          <w:rFonts w:ascii="Times New Roman" w:eastAsia="標楷體" w:hAnsi="Times New Roman" w:cs="Times New Roman" w:hint="eastAsia"/>
          <w:sz w:val="28"/>
          <w:szCs w:val="28"/>
        </w:rPr>
        <w:t>0.48mm</w:t>
      </w:r>
      <w:r w:rsidR="00B81E1E">
        <w:rPr>
          <w:rFonts w:ascii="Times New Roman" w:eastAsia="標楷體" w:hAnsi="Times New Roman" w:cs="Times New Roman" w:hint="eastAsia"/>
          <w:sz w:val="28"/>
          <w:szCs w:val="28"/>
        </w:rPr>
        <w:t>或以上規格</w:t>
      </w:r>
      <w:r w:rsidR="00F32BD5">
        <w:rPr>
          <w:rFonts w:ascii="Times New Roman" w:eastAsia="標楷體" w:hAnsi="Times New Roman" w:cs="Times New Roman" w:hint="eastAsia"/>
          <w:sz w:val="28"/>
          <w:szCs w:val="28"/>
        </w:rPr>
        <w:t>。</w:t>
      </w:r>
    </w:p>
    <w:p w14:paraId="1878383D" w14:textId="40EA9E9A" w:rsidR="00F32BD5" w:rsidRDefault="00F32BD5" w:rsidP="001A5DBF">
      <w:pPr>
        <w:pStyle w:val="af1"/>
        <w:widowControl w:val="0"/>
        <w:numPr>
          <w:ilvl w:val="0"/>
          <w:numId w:val="62"/>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東側屋頂更換之浪板材質須為</w:t>
      </w:r>
      <w:r w:rsidR="00541887">
        <w:rPr>
          <w:rFonts w:ascii="Times New Roman" w:eastAsia="標楷體" w:hAnsi="Times New Roman" w:cs="Times New Roman" w:hint="eastAsia"/>
          <w:sz w:val="28"/>
          <w:szCs w:val="28"/>
        </w:rPr>
        <w:t>不鏽鋼</w:t>
      </w:r>
      <w:r>
        <w:rPr>
          <w:rFonts w:ascii="Times New Roman" w:eastAsia="標楷體" w:hAnsi="Times New Roman" w:cs="Times New Roman" w:hint="eastAsia"/>
          <w:sz w:val="28"/>
          <w:szCs w:val="28"/>
        </w:rPr>
        <w:t>0.48mm</w:t>
      </w:r>
      <w:r>
        <w:rPr>
          <w:rFonts w:ascii="Times New Roman" w:eastAsia="標楷體" w:hAnsi="Times New Roman" w:cs="Times New Roman" w:hint="eastAsia"/>
          <w:sz w:val="28"/>
          <w:szCs w:val="28"/>
        </w:rPr>
        <w:t>或以上規格，浪板需烤漆。</w:t>
      </w:r>
      <w:r w:rsidR="00541887">
        <w:rPr>
          <w:rFonts w:ascii="Times New Roman" w:eastAsia="標楷體" w:hAnsi="Times New Roman" w:cs="Times New Roman" w:hint="eastAsia"/>
          <w:sz w:val="28"/>
          <w:szCs w:val="28"/>
        </w:rPr>
        <w:t>東側屋頂之南面窗戶須拆除並覆蓋浪板，或直接覆蓋浪板，浪板須為不鏽鋼材質。</w:t>
      </w:r>
    </w:p>
    <w:p w14:paraId="03D34BEC" w14:textId="32E5AA83" w:rsidR="00B81E1E" w:rsidRPr="002C16E6" w:rsidRDefault="00B81E1E" w:rsidP="001A5DBF">
      <w:pPr>
        <w:pStyle w:val="af1"/>
        <w:widowControl w:val="0"/>
        <w:numPr>
          <w:ilvl w:val="0"/>
          <w:numId w:val="62"/>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屋頂</w:t>
      </w:r>
      <w:r w:rsidR="000C5BE0">
        <w:rPr>
          <w:rFonts w:ascii="Times New Roman" w:eastAsia="標楷體" w:hAnsi="Times New Roman" w:cs="Times New Roman" w:hint="eastAsia"/>
          <w:sz w:val="28"/>
          <w:szCs w:val="28"/>
        </w:rPr>
        <w:t>浪板</w:t>
      </w:r>
      <w:r>
        <w:rPr>
          <w:rFonts w:ascii="Times New Roman" w:eastAsia="標楷體" w:hAnsi="Times New Roman" w:cs="Times New Roman" w:hint="eastAsia"/>
          <w:sz w:val="28"/>
          <w:szCs w:val="28"/>
        </w:rPr>
        <w:t>內部鋼構評估更換或進行防鏽施作，嚴重鏽蝕</w:t>
      </w:r>
      <w:r w:rsidR="000C5BE0">
        <w:rPr>
          <w:rFonts w:ascii="Times New Roman" w:eastAsia="標楷體" w:hAnsi="Times New Roman" w:cs="Times New Roman" w:hint="eastAsia"/>
          <w:sz w:val="28"/>
          <w:szCs w:val="28"/>
        </w:rPr>
        <w:t>之鋼構</w:t>
      </w:r>
      <w:r>
        <w:rPr>
          <w:rFonts w:ascii="Times New Roman" w:eastAsia="標楷體" w:hAnsi="Times New Roman" w:cs="Times New Roman" w:hint="eastAsia"/>
          <w:sz w:val="28"/>
          <w:szCs w:val="28"/>
        </w:rPr>
        <w:t>需進行更換；部分鏽蝕之鋼構以除鏽上</w:t>
      </w:r>
      <w:r w:rsidR="000C5BE0">
        <w:rPr>
          <w:rFonts w:ascii="Times New Roman" w:eastAsia="標楷體" w:hAnsi="Times New Roman" w:cs="Times New Roman" w:hint="eastAsia"/>
          <w:sz w:val="28"/>
          <w:szCs w:val="28"/>
        </w:rPr>
        <w:t>防鏽漆方式處理。</w:t>
      </w:r>
    </w:p>
    <w:p w14:paraId="3B232ABE" w14:textId="77777777" w:rsidR="007913C1" w:rsidRPr="007913C1" w:rsidRDefault="007913C1" w:rsidP="007913C1">
      <w:pPr>
        <w:pStyle w:val="af1"/>
        <w:numPr>
          <w:ilvl w:val="0"/>
          <w:numId w:val="63"/>
        </w:numPr>
        <w:snapToGrid w:val="0"/>
        <w:spacing w:line="440" w:lineRule="exact"/>
        <w:ind w:leftChars="0"/>
        <w:contextualSpacing/>
        <w:jc w:val="both"/>
        <w:rPr>
          <w:rFonts w:eastAsia="標楷體" w:hAnsi="標楷體"/>
          <w:vanish/>
          <w:sz w:val="28"/>
          <w:szCs w:val="28"/>
        </w:rPr>
      </w:pPr>
    </w:p>
    <w:p w14:paraId="5417C9AF" w14:textId="77777777" w:rsidR="007913C1" w:rsidRPr="007913C1" w:rsidRDefault="007913C1" w:rsidP="007913C1">
      <w:pPr>
        <w:pStyle w:val="af1"/>
        <w:numPr>
          <w:ilvl w:val="0"/>
          <w:numId w:val="63"/>
        </w:numPr>
        <w:snapToGrid w:val="0"/>
        <w:spacing w:line="440" w:lineRule="exact"/>
        <w:ind w:leftChars="0"/>
        <w:contextualSpacing/>
        <w:jc w:val="both"/>
        <w:rPr>
          <w:rFonts w:eastAsia="標楷體" w:hAnsi="標楷體"/>
          <w:vanish/>
          <w:sz w:val="28"/>
          <w:szCs w:val="28"/>
        </w:rPr>
      </w:pPr>
    </w:p>
    <w:p w14:paraId="526629DA" w14:textId="77777777" w:rsidR="007913C1" w:rsidRPr="007913C1" w:rsidRDefault="007913C1" w:rsidP="007913C1">
      <w:pPr>
        <w:pStyle w:val="af1"/>
        <w:numPr>
          <w:ilvl w:val="0"/>
          <w:numId w:val="63"/>
        </w:numPr>
        <w:snapToGrid w:val="0"/>
        <w:spacing w:line="440" w:lineRule="exact"/>
        <w:ind w:leftChars="0"/>
        <w:contextualSpacing/>
        <w:jc w:val="both"/>
        <w:rPr>
          <w:rFonts w:eastAsia="標楷體" w:hAnsi="標楷體"/>
          <w:vanish/>
          <w:sz w:val="28"/>
          <w:szCs w:val="28"/>
        </w:rPr>
      </w:pPr>
    </w:p>
    <w:p w14:paraId="2CF98966" w14:textId="1B58064A" w:rsidR="00373E63" w:rsidRPr="009F23C5" w:rsidRDefault="007913C1" w:rsidP="007913C1">
      <w:pPr>
        <w:pStyle w:val="af1"/>
        <w:numPr>
          <w:ilvl w:val="0"/>
          <w:numId w:val="30"/>
        </w:numPr>
        <w:snapToGrid w:val="0"/>
        <w:spacing w:line="440" w:lineRule="exact"/>
        <w:ind w:leftChars="0"/>
        <w:contextualSpacing/>
        <w:jc w:val="both"/>
        <w:rPr>
          <w:rFonts w:eastAsia="標楷體" w:hAnsi="標楷體"/>
          <w:sz w:val="28"/>
          <w:szCs w:val="28"/>
          <w:highlight w:val="yellow"/>
        </w:rPr>
      </w:pPr>
      <w:r w:rsidRPr="009F23C5">
        <w:rPr>
          <w:rFonts w:eastAsia="標楷體" w:hAnsi="標楷體" w:hint="eastAsia"/>
          <w:sz w:val="28"/>
          <w:szCs w:val="28"/>
          <w:highlight w:val="yellow"/>
        </w:rPr>
        <w:t>既設太陽光電模組移置說明</w:t>
      </w:r>
    </w:p>
    <w:p w14:paraId="1AF5F72A" w14:textId="6495B50E" w:rsidR="007913C1" w:rsidRPr="009F23C5" w:rsidRDefault="00BC4E18" w:rsidP="007913C1">
      <w:pPr>
        <w:pStyle w:val="af1"/>
        <w:numPr>
          <w:ilvl w:val="0"/>
          <w:numId w:val="64"/>
        </w:numPr>
        <w:snapToGrid w:val="0"/>
        <w:spacing w:line="440" w:lineRule="exact"/>
        <w:ind w:leftChars="0" w:left="1276" w:hanging="567"/>
        <w:contextualSpacing/>
        <w:jc w:val="both"/>
        <w:rPr>
          <w:rFonts w:eastAsia="標楷體" w:hAnsi="標楷體"/>
          <w:sz w:val="28"/>
          <w:szCs w:val="28"/>
          <w:highlight w:val="yellow"/>
        </w:rPr>
      </w:pPr>
      <w:r w:rsidRPr="009F23C5">
        <w:rPr>
          <w:rFonts w:eastAsia="標楷體" w:hAnsi="標楷體" w:hint="eastAsia"/>
          <w:sz w:val="28"/>
          <w:szCs w:val="28"/>
          <w:highlight w:val="yellow"/>
        </w:rPr>
        <w:t>由得標廠商進行拆除、移置、保管以及重新鋪設既設太陽光電設備。</w:t>
      </w:r>
    </w:p>
    <w:p w14:paraId="5E4FC65B" w14:textId="2900D621" w:rsidR="00BC4E18" w:rsidRPr="009F23C5" w:rsidRDefault="00C427B8" w:rsidP="007913C1">
      <w:pPr>
        <w:pStyle w:val="af1"/>
        <w:numPr>
          <w:ilvl w:val="0"/>
          <w:numId w:val="64"/>
        </w:numPr>
        <w:snapToGrid w:val="0"/>
        <w:spacing w:line="440" w:lineRule="exact"/>
        <w:ind w:leftChars="0" w:left="1276" w:hanging="567"/>
        <w:contextualSpacing/>
        <w:jc w:val="both"/>
        <w:rPr>
          <w:rFonts w:eastAsia="標楷體" w:hAnsi="標楷體"/>
          <w:sz w:val="28"/>
          <w:szCs w:val="28"/>
          <w:highlight w:val="yellow"/>
        </w:rPr>
      </w:pPr>
      <w:r w:rsidRPr="009F23C5">
        <w:rPr>
          <w:rFonts w:eastAsia="標楷體" w:hAnsi="標楷體" w:hint="eastAsia"/>
          <w:sz w:val="28"/>
          <w:szCs w:val="28"/>
          <w:highlight w:val="yellow"/>
        </w:rPr>
        <w:t>得標廠商就臨時移置之既設太陽光電設備負有善良管理人之保管責任及注意義務（不包含因不可抗力因素所遭致之破壞或損失）。</w:t>
      </w:r>
      <w:bookmarkStart w:id="3" w:name="_GoBack"/>
      <w:bookmarkEnd w:id="3"/>
    </w:p>
    <w:p w14:paraId="2023808A" w14:textId="4AD9A976" w:rsidR="00C427B8" w:rsidRPr="007913C1" w:rsidRDefault="002972EB" w:rsidP="007913C1">
      <w:pPr>
        <w:pStyle w:val="af1"/>
        <w:numPr>
          <w:ilvl w:val="0"/>
          <w:numId w:val="64"/>
        </w:numPr>
        <w:snapToGrid w:val="0"/>
        <w:spacing w:line="440" w:lineRule="exact"/>
        <w:ind w:leftChars="0" w:left="1276" w:hanging="567"/>
        <w:contextualSpacing/>
        <w:jc w:val="both"/>
        <w:rPr>
          <w:rFonts w:eastAsia="標楷體" w:hAnsi="標楷體"/>
          <w:sz w:val="28"/>
          <w:szCs w:val="28"/>
        </w:rPr>
      </w:pPr>
      <w:r w:rsidRPr="009F23C5">
        <w:rPr>
          <w:rFonts w:eastAsia="標楷體" w:hAnsi="標楷體" w:hint="eastAsia"/>
          <w:sz w:val="28"/>
          <w:szCs w:val="28"/>
          <w:highlight w:val="yellow"/>
        </w:rPr>
        <w:t>重新鋪設既設太陽光電設備須需留間距以利維運人員作業，</w:t>
      </w:r>
      <w:r w:rsidR="00CF45AA" w:rsidRPr="009F23C5">
        <w:rPr>
          <w:rFonts w:eastAsia="標楷體" w:hAnsi="標楷體" w:hint="eastAsia"/>
          <w:sz w:val="28"/>
          <w:szCs w:val="28"/>
          <w:highlight w:val="yellow"/>
        </w:rPr>
        <w:t>建議太陽光電模以</w:t>
      </w:r>
      <w:r w:rsidR="00CF45AA" w:rsidRPr="009F23C5">
        <w:rPr>
          <w:rFonts w:eastAsia="標楷體" w:hAnsi="標楷體" w:hint="eastAsia"/>
          <w:sz w:val="28"/>
          <w:szCs w:val="28"/>
          <w:highlight w:val="yellow"/>
        </w:rPr>
        <w:t>3</w:t>
      </w:r>
      <w:r w:rsidR="00CF45AA" w:rsidRPr="009F23C5">
        <w:rPr>
          <w:rFonts w:eastAsia="標楷體" w:hAnsi="標楷體" w:hint="eastAsia"/>
          <w:sz w:val="28"/>
          <w:szCs w:val="28"/>
          <w:highlight w:val="yellow"/>
        </w:rPr>
        <w:t>列為</w:t>
      </w:r>
      <w:r w:rsidR="00CF45AA" w:rsidRPr="009F23C5">
        <w:rPr>
          <w:rFonts w:eastAsia="標楷體" w:hAnsi="標楷體" w:hint="eastAsia"/>
          <w:sz w:val="28"/>
          <w:szCs w:val="28"/>
          <w:highlight w:val="yellow"/>
        </w:rPr>
        <w:t>1</w:t>
      </w:r>
      <w:r w:rsidR="00CF45AA" w:rsidRPr="009F23C5">
        <w:rPr>
          <w:rFonts w:eastAsia="標楷體" w:hAnsi="標楷體" w:hint="eastAsia"/>
          <w:sz w:val="28"/>
          <w:szCs w:val="28"/>
          <w:highlight w:val="yellow"/>
        </w:rPr>
        <w:t>組，每組間距</w:t>
      </w:r>
      <w:r w:rsidR="00CF45AA" w:rsidRPr="009F23C5">
        <w:rPr>
          <w:rFonts w:eastAsia="標楷體" w:hAnsi="標楷體" w:hint="eastAsia"/>
          <w:sz w:val="28"/>
          <w:szCs w:val="28"/>
          <w:highlight w:val="yellow"/>
        </w:rPr>
        <w:t>25</w:t>
      </w:r>
      <w:r w:rsidR="00CF45AA" w:rsidRPr="009F23C5">
        <w:rPr>
          <w:rFonts w:eastAsia="標楷體" w:hAnsi="標楷體" w:hint="eastAsia"/>
          <w:sz w:val="28"/>
          <w:szCs w:val="28"/>
          <w:highlight w:val="yellow"/>
        </w:rPr>
        <w:t>公分</w:t>
      </w:r>
      <w:r w:rsidR="009B0E0B" w:rsidRPr="009F23C5">
        <w:rPr>
          <w:rFonts w:eastAsia="標楷體" w:hAnsi="標楷體" w:hint="eastAsia"/>
          <w:sz w:val="28"/>
          <w:szCs w:val="28"/>
          <w:highlight w:val="yellow"/>
        </w:rPr>
        <w:t>。</w:t>
      </w:r>
    </w:p>
    <w:p w14:paraId="54B2BCB4" w14:textId="77777777" w:rsidR="007913C1" w:rsidRPr="002972EB" w:rsidRDefault="007913C1" w:rsidP="007913C1">
      <w:pPr>
        <w:snapToGrid w:val="0"/>
        <w:spacing w:line="440" w:lineRule="exact"/>
        <w:contextualSpacing/>
        <w:jc w:val="both"/>
        <w:rPr>
          <w:rFonts w:eastAsia="標楷體" w:hAnsi="標楷體"/>
          <w:sz w:val="28"/>
          <w:szCs w:val="28"/>
        </w:rPr>
      </w:pPr>
    </w:p>
    <w:p w14:paraId="7C18DB4D" w14:textId="196E1EED" w:rsidR="00373E63" w:rsidRDefault="00373E63">
      <w:pPr>
        <w:widowControl/>
        <w:rPr>
          <w:rFonts w:eastAsia="標楷體" w:hAnsi="標楷體"/>
          <w:sz w:val="28"/>
          <w:szCs w:val="28"/>
        </w:rPr>
      </w:pPr>
      <w:r>
        <w:rPr>
          <w:rFonts w:eastAsia="標楷體" w:hAnsi="標楷體"/>
          <w:sz w:val="28"/>
          <w:szCs w:val="28"/>
        </w:rPr>
        <w:br w:type="page"/>
      </w:r>
    </w:p>
    <w:p w14:paraId="60A22397" w14:textId="77777777"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1312" behindDoc="0" locked="0" layoutInCell="1" allowOverlap="1" wp14:anchorId="0D40A4D4" wp14:editId="771E3FBD">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3CD32C6B" w14:textId="77777777" w:rsidR="00DD18C4" w:rsidRDefault="00DD18C4"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40A4D4" id="_x0000_s1027" type="#_x0000_t202" style="position:absolute;left:0;text-align:left;margin-left:0;margin-top:3.55pt;width:46.6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14:paraId="3CD32C6B" w14:textId="77777777" w:rsidR="00DD18C4" w:rsidRDefault="00DD18C4"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14:paraId="473C3331" w14:textId="77777777"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14:paraId="6B84C8BF" w14:textId="77777777"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14:paraId="60164171" w14:textId="77777777"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，結構柱高起算點為屋頂下緣起算 7公尺為限 ，並符合現行建築法相關規定。</w:t>
      </w:r>
    </w:p>
    <w:p w14:paraId="50D98835" w14:textId="77777777"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，結構柱高起算點為屋頂下緣起算7公尺為限，並符合現行建築法相關規定。</w:t>
      </w:r>
    </w:p>
    <w:p w14:paraId="444B3245" w14:textId="77777777"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14:paraId="13D452D1" w14:textId="77777777"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14:paraId="5379D5EB" w14:textId="77777777"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14:paraId="041088D8" w14:textId="77777777"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57216" behindDoc="0" locked="0" layoutInCell="1" allowOverlap="1" wp14:anchorId="10B29209" wp14:editId="5E801AE3">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14:paraId="3CA0F099" w14:textId="77777777" w:rsidR="00DD18C4" w:rsidRPr="0008517D" w:rsidRDefault="00DD18C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B29209" id="群組 15" o:spid="_x0000_s1028" style="position:absolute;left:0;text-align:left;margin-left:289.85pt;margin-top:18.1pt;width:120.85pt;height:48.1pt;z-index:251657216;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14:paraId="3CA0F099" w14:textId="77777777" w:rsidR="00DD18C4" w:rsidRPr="0008517D" w:rsidRDefault="00DD18C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5168" behindDoc="0" locked="0" layoutInCell="1" allowOverlap="1" wp14:anchorId="65D3A601" wp14:editId="73945F96">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4260B9D6" w14:textId="77777777" w:rsidR="00DD18C4" w:rsidRPr="0008517D" w:rsidRDefault="00DD18C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D3A601" id="直線圖說文字 1 (無框線) 13" o:spid="_x0000_s1033" type="#_x0000_t41" style="position:absolute;left:0;text-align:left;margin-left:6in;margin-top:79.2pt;width:51.6pt;height:5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14:paraId="4260B9D6" w14:textId="77777777" w:rsidR="00DD18C4" w:rsidRPr="0008517D" w:rsidRDefault="00DD18C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4144" behindDoc="0" locked="0" layoutInCell="1" allowOverlap="1" wp14:anchorId="6E3AD386" wp14:editId="1E23F7A1">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B02D2B1" id="群組 3" o:spid="_x0000_s1026" style="position:absolute;margin-left:380.4pt;margin-top:109.85pt;width:62pt;height:38.35pt;z-index:251654144"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3120" behindDoc="0" locked="0" layoutInCell="1" allowOverlap="1" wp14:anchorId="4192935B" wp14:editId="64DF91F6">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95E6C3C" w14:textId="77777777"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14:paraId="066B0242" w14:textId="77777777"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164"/>
        <w:gridCol w:w="634"/>
        <w:gridCol w:w="809"/>
        <w:gridCol w:w="5583"/>
      </w:tblGrid>
      <w:tr w:rsidR="00373E63" w:rsidRPr="00EF6059" w14:paraId="3E011EEF" w14:textId="77777777" w:rsidTr="00373E63">
        <w:trPr>
          <w:trHeight w:val="210"/>
        </w:trPr>
        <w:tc>
          <w:tcPr>
            <w:tcW w:w="285" w:type="pct"/>
            <w:vAlign w:val="center"/>
          </w:tcPr>
          <w:p w14:paraId="524243E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14:paraId="53335838" w14:textId="77777777" w:rsidR="00373E63" w:rsidRPr="00EF6059" w:rsidRDefault="00373E63" w:rsidP="00373E63">
            <w:pPr>
              <w:jc w:val="center"/>
              <w:rPr>
                <w:rFonts w:eastAsia="標楷體"/>
                <w:color w:val="000000" w:themeColor="text1"/>
              </w:rPr>
            </w:pPr>
          </w:p>
        </w:tc>
        <w:tc>
          <w:tcPr>
            <w:tcW w:w="365" w:type="pct"/>
            <w:vAlign w:val="center"/>
          </w:tcPr>
          <w:p w14:paraId="73CC46B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應</w:t>
            </w:r>
          </w:p>
          <w:p w14:paraId="7EC2BE2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14:paraId="100634B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14:paraId="59201F4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14:paraId="405CAA6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14:paraId="7D740059" w14:textId="77777777" w:rsidTr="00373E63">
        <w:trPr>
          <w:trHeight w:val="302"/>
        </w:trPr>
        <w:tc>
          <w:tcPr>
            <w:tcW w:w="285" w:type="pct"/>
            <w:vMerge w:val="restart"/>
            <w:vAlign w:val="center"/>
          </w:tcPr>
          <w:p w14:paraId="4C0C8C8B" w14:textId="77777777"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14:paraId="1878828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14:paraId="6234E45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14:paraId="2229A3C5"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327C8A31" w14:textId="77777777" w:rsidR="00373E63" w:rsidRPr="00EF6059" w:rsidRDefault="00373E63" w:rsidP="00373E63">
            <w:pPr>
              <w:jc w:val="center"/>
              <w:rPr>
                <w:rFonts w:eastAsia="標楷體"/>
                <w:color w:val="000000" w:themeColor="text1"/>
              </w:rPr>
            </w:pPr>
          </w:p>
        </w:tc>
        <w:tc>
          <w:tcPr>
            <w:tcW w:w="3214" w:type="pct"/>
            <w:vAlign w:val="center"/>
          </w:tcPr>
          <w:p w14:paraId="6ECE5A88"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14:paraId="4579B3FF" w14:textId="77777777" w:rsidTr="00373E63">
        <w:trPr>
          <w:trHeight w:val="265"/>
        </w:trPr>
        <w:tc>
          <w:tcPr>
            <w:tcW w:w="285" w:type="pct"/>
            <w:vMerge/>
            <w:vAlign w:val="center"/>
          </w:tcPr>
          <w:p w14:paraId="663E5ABA" w14:textId="77777777" w:rsidR="00373E63" w:rsidRPr="00EF6059" w:rsidRDefault="00373E63" w:rsidP="00373E63">
            <w:pPr>
              <w:rPr>
                <w:rFonts w:eastAsia="標楷體"/>
                <w:color w:val="000000" w:themeColor="text1"/>
              </w:rPr>
            </w:pPr>
          </w:p>
        </w:tc>
        <w:tc>
          <w:tcPr>
            <w:tcW w:w="670" w:type="pct"/>
            <w:vAlign w:val="center"/>
          </w:tcPr>
          <w:p w14:paraId="012B904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14:paraId="7F4AAD2F" w14:textId="77777777" w:rsidR="00373E63" w:rsidRPr="00EF6059" w:rsidRDefault="00373E63" w:rsidP="00373E63">
            <w:pPr>
              <w:jc w:val="center"/>
              <w:rPr>
                <w:rFonts w:eastAsia="標楷體"/>
                <w:color w:val="000000" w:themeColor="text1"/>
              </w:rPr>
            </w:pPr>
          </w:p>
        </w:tc>
        <w:tc>
          <w:tcPr>
            <w:tcW w:w="466" w:type="pct"/>
            <w:vAlign w:val="center"/>
          </w:tcPr>
          <w:p w14:paraId="6EE2E985"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14:paraId="12258C07"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14:paraId="2B72FE75" w14:textId="77777777" w:rsidTr="00373E63">
        <w:trPr>
          <w:trHeight w:val="265"/>
        </w:trPr>
        <w:tc>
          <w:tcPr>
            <w:tcW w:w="285" w:type="pct"/>
            <w:vMerge/>
            <w:vAlign w:val="center"/>
          </w:tcPr>
          <w:p w14:paraId="68FB141A" w14:textId="77777777" w:rsidR="00373E63" w:rsidRPr="00EF6059" w:rsidRDefault="00373E63" w:rsidP="00373E63">
            <w:pPr>
              <w:rPr>
                <w:rFonts w:eastAsia="標楷體"/>
                <w:color w:val="000000" w:themeColor="text1"/>
              </w:rPr>
            </w:pPr>
          </w:p>
        </w:tc>
        <w:tc>
          <w:tcPr>
            <w:tcW w:w="670" w:type="pct"/>
            <w:vAlign w:val="center"/>
          </w:tcPr>
          <w:p w14:paraId="033F1AD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14:paraId="26F4709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A8FE7DD" w14:textId="77777777" w:rsidR="00373E63" w:rsidRPr="00EF6059" w:rsidRDefault="00373E63" w:rsidP="00373E63">
            <w:pPr>
              <w:jc w:val="center"/>
              <w:rPr>
                <w:rFonts w:eastAsia="標楷體"/>
                <w:color w:val="000000" w:themeColor="text1"/>
              </w:rPr>
            </w:pPr>
          </w:p>
        </w:tc>
        <w:tc>
          <w:tcPr>
            <w:tcW w:w="3214" w:type="pct"/>
            <w:vAlign w:val="center"/>
          </w:tcPr>
          <w:p w14:paraId="4DBECAB2"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14:paraId="31988466" w14:textId="77777777" w:rsidTr="00373E63">
        <w:trPr>
          <w:trHeight w:val="266"/>
        </w:trPr>
        <w:tc>
          <w:tcPr>
            <w:tcW w:w="285" w:type="pct"/>
            <w:vMerge/>
          </w:tcPr>
          <w:p w14:paraId="7598A8A4" w14:textId="77777777" w:rsidR="00373E63" w:rsidRPr="00EF6059" w:rsidRDefault="00373E63" w:rsidP="00373E63">
            <w:pPr>
              <w:rPr>
                <w:rFonts w:eastAsia="標楷體"/>
                <w:color w:val="000000" w:themeColor="text1"/>
              </w:rPr>
            </w:pPr>
          </w:p>
        </w:tc>
        <w:tc>
          <w:tcPr>
            <w:tcW w:w="670" w:type="pct"/>
            <w:vAlign w:val="center"/>
          </w:tcPr>
          <w:p w14:paraId="7C8A891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14:paraId="69BB59AE" w14:textId="77777777" w:rsidR="00373E63" w:rsidRPr="00EF6059" w:rsidRDefault="00373E63" w:rsidP="00373E63">
            <w:pPr>
              <w:jc w:val="center"/>
              <w:rPr>
                <w:rFonts w:eastAsia="標楷體"/>
                <w:color w:val="000000" w:themeColor="text1"/>
              </w:rPr>
            </w:pPr>
          </w:p>
        </w:tc>
        <w:tc>
          <w:tcPr>
            <w:tcW w:w="466" w:type="pct"/>
            <w:vAlign w:val="center"/>
          </w:tcPr>
          <w:p w14:paraId="536C45F2" w14:textId="77777777"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7BC437AB"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14:paraId="01AAF6D0" w14:textId="77777777" w:rsidTr="00373E63">
        <w:trPr>
          <w:trHeight w:val="266"/>
        </w:trPr>
        <w:tc>
          <w:tcPr>
            <w:tcW w:w="285" w:type="pct"/>
            <w:vMerge/>
          </w:tcPr>
          <w:p w14:paraId="431BF879" w14:textId="77777777" w:rsidR="00373E63" w:rsidRPr="00EF6059" w:rsidRDefault="00373E63" w:rsidP="00373E63">
            <w:pPr>
              <w:rPr>
                <w:rFonts w:eastAsia="標楷體"/>
                <w:color w:val="000000" w:themeColor="text1"/>
              </w:rPr>
            </w:pPr>
          </w:p>
        </w:tc>
        <w:tc>
          <w:tcPr>
            <w:tcW w:w="670" w:type="pct"/>
            <w:vAlign w:val="center"/>
          </w:tcPr>
          <w:p w14:paraId="2318155F" w14:textId="77777777"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14:paraId="6DF8A810" w14:textId="77777777" w:rsidR="00373E63" w:rsidRPr="00EF6059" w:rsidRDefault="00373E63" w:rsidP="00373E63">
            <w:pPr>
              <w:jc w:val="center"/>
              <w:rPr>
                <w:rFonts w:eastAsia="標楷體"/>
                <w:color w:val="000000" w:themeColor="text1"/>
              </w:rPr>
            </w:pPr>
          </w:p>
        </w:tc>
        <w:tc>
          <w:tcPr>
            <w:tcW w:w="466" w:type="pct"/>
            <w:vAlign w:val="center"/>
          </w:tcPr>
          <w:p w14:paraId="775463BF" w14:textId="77777777"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7B8392FD" w14:textId="77777777"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14:paraId="36C2E5CB" w14:textId="77777777" w:rsidTr="00373E63">
        <w:trPr>
          <w:trHeight w:val="454"/>
        </w:trPr>
        <w:tc>
          <w:tcPr>
            <w:tcW w:w="285" w:type="pct"/>
            <w:vMerge/>
          </w:tcPr>
          <w:p w14:paraId="16CB49A1" w14:textId="77777777" w:rsidR="00373E63" w:rsidRPr="00EF6059" w:rsidRDefault="00373E63" w:rsidP="00373E63">
            <w:pPr>
              <w:rPr>
                <w:rFonts w:eastAsia="標楷體"/>
                <w:color w:val="000000" w:themeColor="text1"/>
              </w:rPr>
            </w:pPr>
          </w:p>
        </w:tc>
        <w:tc>
          <w:tcPr>
            <w:tcW w:w="670" w:type="pct"/>
            <w:vAlign w:val="center"/>
          </w:tcPr>
          <w:p w14:paraId="0FD46495"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14:paraId="6223705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49A5729" w14:textId="77777777"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14:paraId="300E7C4A"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14:paraId="2507D6C3" w14:textId="77777777" w:rsidTr="00373E63">
        <w:trPr>
          <w:trHeight w:val="454"/>
        </w:trPr>
        <w:tc>
          <w:tcPr>
            <w:tcW w:w="285" w:type="pct"/>
            <w:vMerge/>
          </w:tcPr>
          <w:p w14:paraId="6DF67E73" w14:textId="77777777" w:rsidR="00373E63" w:rsidRPr="00EF6059" w:rsidRDefault="00373E63" w:rsidP="00373E63">
            <w:pPr>
              <w:rPr>
                <w:rFonts w:eastAsia="標楷體"/>
                <w:color w:val="000000" w:themeColor="text1"/>
              </w:rPr>
            </w:pPr>
          </w:p>
        </w:tc>
        <w:tc>
          <w:tcPr>
            <w:tcW w:w="670" w:type="pct"/>
            <w:vAlign w:val="center"/>
          </w:tcPr>
          <w:p w14:paraId="245DFC96" w14:textId="77777777" w:rsidR="009B54CF" w:rsidRDefault="00373E63" w:rsidP="00373E63">
            <w:pPr>
              <w:jc w:val="center"/>
              <w:rPr>
                <w:rFonts w:eastAsia="標楷體"/>
                <w:color w:val="000000" w:themeColor="text1"/>
              </w:rPr>
            </w:pPr>
            <w:r w:rsidRPr="00EF6059">
              <w:rPr>
                <w:rFonts w:eastAsia="標楷體"/>
                <w:color w:val="000000" w:themeColor="text1"/>
              </w:rPr>
              <w:t>隔離</w:t>
            </w:r>
          </w:p>
          <w:p w14:paraId="44AFD53E"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14:paraId="289481B1" w14:textId="77777777" w:rsidR="009B54CF" w:rsidRDefault="00373E63" w:rsidP="00373E63">
            <w:pPr>
              <w:jc w:val="center"/>
              <w:rPr>
                <w:rFonts w:eastAsia="標楷體"/>
                <w:color w:val="000000" w:themeColor="text1"/>
              </w:rPr>
            </w:pPr>
            <w:r w:rsidRPr="00EF6059">
              <w:rPr>
                <w:rFonts w:eastAsia="標楷體"/>
                <w:color w:val="000000" w:themeColor="text1"/>
              </w:rPr>
              <w:t>接地</w:t>
            </w:r>
          </w:p>
          <w:p w14:paraId="644038CB" w14:textId="77777777"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14:paraId="0ECFA74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F50247B" w14:textId="77777777" w:rsidR="00373E63" w:rsidRPr="00EF6059" w:rsidRDefault="00373E63" w:rsidP="00373E63">
            <w:pPr>
              <w:jc w:val="center"/>
              <w:rPr>
                <w:rFonts w:eastAsia="標楷體"/>
                <w:color w:val="000000" w:themeColor="text1"/>
              </w:rPr>
            </w:pPr>
          </w:p>
        </w:tc>
        <w:tc>
          <w:tcPr>
            <w:tcW w:w="3214" w:type="pct"/>
            <w:vAlign w:val="center"/>
          </w:tcPr>
          <w:p w14:paraId="5094618B"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14:paraId="676EE9AF"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14:paraId="0E502928" w14:textId="77777777" w:rsidTr="00373E63">
        <w:trPr>
          <w:trHeight w:val="454"/>
        </w:trPr>
        <w:tc>
          <w:tcPr>
            <w:tcW w:w="285" w:type="pct"/>
            <w:vMerge/>
            <w:vAlign w:val="center"/>
          </w:tcPr>
          <w:p w14:paraId="38C6B7CE" w14:textId="77777777" w:rsidR="00373E63" w:rsidRPr="00EF6059" w:rsidRDefault="00373E63" w:rsidP="00373E63">
            <w:pPr>
              <w:jc w:val="center"/>
              <w:rPr>
                <w:rFonts w:eastAsia="標楷體"/>
                <w:color w:val="000000" w:themeColor="text1"/>
              </w:rPr>
            </w:pPr>
          </w:p>
        </w:tc>
        <w:tc>
          <w:tcPr>
            <w:tcW w:w="670" w:type="pct"/>
            <w:vAlign w:val="center"/>
          </w:tcPr>
          <w:p w14:paraId="3A861FD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14:paraId="467F87CA"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25893BAF" w14:textId="77777777" w:rsidR="00373E63" w:rsidRPr="00EF6059" w:rsidRDefault="00373E63" w:rsidP="00373E63">
            <w:pPr>
              <w:jc w:val="center"/>
              <w:rPr>
                <w:rFonts w:eastAsia="標楷體"/>
                <w:color w:val="000000" w:themeColor="text1"/>
              </w:rPr>
            </w:pPr>
          </w:p>
        </w:tc>
        <w:tc>
          <w:tcPr>
            <w:tcW w:w="3214" w:type="pct"/>
            <w:vAlign w:val="center"/>
          </w:tcPr>
          <w:p w14:paraId="1CC36040"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14:paraId="4269E547" w14:textId="77777777" w:rsidTr="00373E63">
        <w:trPr>
          <w:trHeight w:val="454"/>
        </w:trPr>
        <w:tc>
          <w:tcPr>
            <w:tcW w:w="285" w:type="pct"/>
            <w:vMerge w:val="restart"/>
            <w:vAlign w:val="center"/>
          </w:tcPr>
          <w:p w14:paraId="344795F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14:paraId="3950BB3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14:paraId="692ACCF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14:paraId="2A065BC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50FC9E2A" w14:textId="77777777" w:rsidR="00373E63" w:rsidRPr="00EF6059" w:rsidRDefault="00373E63" w:rsidP="00373E63">
            <w:pPr>
              <w:jc w:val="center"/>
              <w:rPr>
                <w:rFonts w:eastAsia="標楷體"/>
                <w:color w:val="000000" w:themeColor="text1"/>
              </w:rPr>
            </w:pPr>
          </w:p>
        </w:tc>
        <w:tc>
          <w:tcPr>
            <w:tcW w:w="3214" w:type="pct"/>
            <w:vAlign w:val="center"/>
          </w:tcPr>
          <w:p w14:paraId="064C912B"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14:paraId="4DE6546E" w14:textId="77777777" w:rsidTr="00373E63">
        <w:trPr>
          <w:trHeight w:val="253"/>
        </w:trPr>
        <w:tc>
          <w:tcPr>
            <w:tcW w:w="285" w:type="pct"/>
            <w:vMerge/>
          </w:tcPr>
          <w:p w14:paraId="738DB9A5" w14:textId="77777777" w:rsidR="00373E63" w:rsidRPr="00EF6059" w:rsidRDefault="00373E63" w:rsidP="00373E63">
            <w:pPr>
              <w:rPr>
                <w:rFonts w:eastAsia="標楷體"/>
                <w:color w:val="000000" w:themeColor="text1"/>
              </w:rPr>
            </w:pPr>
          </w:p>
        </w:tc>
        <w:tc>
          <w:tcPr>
            <w:tcW w:w="670" w:type="pct"/>
            <w:vMerge/>
            <w:vAlign w:val="center"/>
          </w:tcPr>
          <w:p w14:paraId="1F17DB84" w14:textId="77777777" w:rsidR="00373E63" w:rsidRPr="00EF6059" w:rsidRDefault="00373E63" w:rsidP="00373E63">
            <w:pPr>
              <w:jc w:val="center"/>
              <w:rPr>
                <w:rFonts w:eastAsia="標楷體"/>
                <w:color w:val="000000" w:themeColor="text1"/>
              </w:rPr>
            </w:pPr>
          </w:p>
        </w:tc>
        <w:tc>
          <w:tcPr>
            <w:tcW w:w="365" w:type="pct"/>
            <w:vAlign w:val="center"/>
          </w:tcPr>
          <w:p w14:paraId="714D121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34BB2271" w14:textId="77777777" w:rsidR="00373E63" w:rsidRPr="00EF6059" w:rsidRDefault="00373E63" w:rsidP="00373E63">
            <w:pPr>
              <w:jc w:val="center"/>
              <w:rPr>
                <w:rFonts w:eastAsia="標楷體"/>
                <w:color w:val="000000" w:themeColor="text1"/>
              </w:rPr>
            </w:pPr>
          </w:p>
        </w:tc>
        <w:tc>
          <w:tcPr>
            <w:tcW w:w="3214" w:type="pct"/>
            <w:vAlign w:val="center"/>
          </w:tcPr>
          <w:p w14:paraId="0A252418"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14:paraId="4BC0F49F" w14:textId="77777777" w:rsidTr="00373E63">
        <w:trPr>
          <w:trHeight w:val="339"/>
        </w:trPr>
        <w:tc>
          <w:tcPr>
            <w:tcW w:w="285" w:type="pct"/>
            <w:vMerge/>
          </w:tcPr>
          <w:p w14:paraId="1841E425" w14:textId="77777777" w:rsidR="00373E63" w:rsidRPr="00EF6059" w:rsidRDefault="00373E63" w:rsidP="00373E63">
            <w:pPr>
              <w:rPr>
                <w:rFonts w:eastAsia="標楷體"/>
                <w:color w:val="000000" w:themeColor="text1"/>
              </w:rPr>
            </w:pPr>
          </w:p>
        </w:tc>
        <w:tc>
          <w:tcPr>
            <w:tcW w:w="670" w:type="pct"/>
            <w:vMerge/>
            <w:vAlign w:val="center"/>
          </w:tcPr>
          <w:p w14:paraId="32DA0D4C" w14:textId="77777777" w:rsidR="00373E63" w:rsidRPr="00EF6059" w:rsidRDefault="00373E63" w:rsidP="00373E63">
            <w:pPr>
              <w:jc w:val="center"/>
              <w:rPr>
                <w:rFonts w:eastAsia="標楷體"/>
                <w:color w:val="000000" w:themeColor="text1"/>
              </w:rPr>
            </w:pPr>
          </w:p>
        </w:tc>
        <w:tc>
          <w:tcPr>
            <w:tcW w:w="365" w:type="pct"/>
            <w:vAlign w:val="center"/>
          </w:tcPr>
          <w:p w14:paraId="723CFCB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28B8E096" w14:textId="77777777" w:rsidR="00373E63" w:rsidRPr="00EF6059" w:rsidRDefault="00373E63" w:rsidP="00373E63">
            <w:pPr>
              <w:jc w:val="center"/>
              <w:rPr>
                <w:rFonts w:eastAsia="標楷體"/>
                <w:color w:val="000000" w:themeColor="text1"/>
              </w:rPr>
            </w:pPr>
          </w:p>
        </w:tc>
        <w:tc>
          <w:tcPr>
            <w:tcW w:w="3214" w:type="pct"/>
            <w:vAlign w:val="center"/>
          </w:tcPr>
          <w:p w14:paraId="578CB322"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14:paraId="0AAC245B" w14:textId="77777777" w:rsidTr="00373E63">
        <w:trPr>
          <w:trHeight w:val="702"/>
        </w:trPr>
        <w:tc>
          <w:tcPr>
            <w:tcW w:w="285" w:type="pct"/>
            <w:vMerge/>
          </w:tcPr>
          <w:p w14:paraId="4475465D" w14:textId="77777777" w:rsidR="00373E63" w:rsidRPr="00EF6059" w:rsidRDefault="00373E63" w:rsidP="00373E63">
            <w:pPr>
              <w:rPr>
                <w:rFonts w:eastAsia="標楷體"/>
                <w:color w:val="000000" w:themeColor="text1"/>
              </w:rPr>
            </w:pPr>
          </w:p>
        </w:tc>
        <w:tc>
          <w:tcPr>
            <w:tcW w:w="670" w:type="pct"/>
            <w:vMerge/>
            <w:vAlign w:val="center"/>
          </w:tcPr>
          <w:p w14:paraId="62192604" w14:textId="77777777" w:rsidR="00373E63" w:rsidRPr="00EF6059" w:rsidRDefault="00373E63" w:rsidP="00373E63">
            <w:pPr>
              <w:jc w:val="center"/>
              <w:rPr>
                <w:rFonts w:eastAsia="標楷體"/>
                <w:color w:val="000000" w:themeColor="text1"/>
              </w:rPr>
            </w:pPr>
          </w:p>
        </w:tc>
        <w:tc>
          <w:tcPr>
            <w:tcW w:w="365" w:type="pct"/>
            <w:vAlign w:val="center"/>
          </w:tcPr>
          <w:p w14:paraId="79D4452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5F6F2531" w14:textId="77777777" w:rsidR="00373E63" w:rsidRPr="00EF6059" w:rsidRDefault="00373E63" w:rsidP="00373E63">
            <w:pPr>
              <w:jc w:val="center"/>
              <w:rPr>
                <w:rFonts w:eastAsia="標楷體"/>
                <w:color w:val="000000" w:themeColor="text1"/>
              </w:rPr>
            </w:pPr>
          </w:p>
        </w:tc>
        <w:tc>
          <w:tcPr>
            <w:tcW w:w="3214" w:type="pct"/>
            <w:vAlign w:val="center"/>
          </w:tcPr>
          <w:p w14:paraId="45F2B23A"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14:paraId="08FB5CE7"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2E27B2FB"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440A0F57" w14:textId="77777777"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39"/>
        <w:gridCol w:w="634"/>
        <w:gridCol w:w="809"/>
        <w:gridCol w:w="5583"/>
      </w:tblGrid>
      <w:tr w:rsidR="00373E63" w:rsidRPr="00EF6059" w14:paraId="03B8C0EA" w14:textId="77777777" w:rsidTr="00373E63">
        <w:trPr>
          <w:trHeight w:val="454"/>
        </w:trPr>
        <w:tc>
          <w:tcPr>
            <w:tcW w:w="357" w:type="pct"/>
            <w:vAlign w:val="center"/>
          </w:tcPr>
          <w:p w14:paraId="50FB535F"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14:paraId="54BA4A63"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09C4A0DE"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14:paraId="575C2383"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14:paraId="04CB41A5"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14:paraId="04A1FD62" w14:textId="77777777" w:rsidR="00373E63" w:rsidRPr="00EF6059" w:rsidRDefault="00373E63" w:rsidP="00373E63">
            <w:pPr>
              <w:autoSpaceDE w:val="0"/>
              <w:autoSpaceDN w:val="0"/>
              <w:snapToGrid w:val="0"/>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14:paraId="5582530B" w14:textId="77777777" w:rsidR="00373E63" w:rsidRPr="00EF6059" w:rsidRDefault="00373E63" w:rsidP="00373E63">
            <w:pPr>
              <w:autoSpaceDE w:val="0"/>
              <w:autoSpaceDN w:val="0"/>
              <w:snapToGrid w:val="0"/>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14:paraId="351CFCB1" w14:textId="77777777" w:rsidTr="00373E63">
        <w:trPr>
          <w:trHeight w:val="454"/>
        </w:trPr>
        <w:tc>
          <w:tcPr>
            <w:tcW w:w="357" w:type="pct"/>
            <w:vMerge w:val="restart"/>
            <w:vAlign w:val="center"/>
          </w:tcPr>
          <w:p w14:paraId="61CD8468"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245D7ADA"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14:paraId="313EB458"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14:paraId="4D9961D2"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104A8491" w14:textId="77777777"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14:paraId="15CC68E6"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14:paraId="5DE0F833" w14:textId="77777777"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14:paraId="1A9EA2A8"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14:paraId="52D2D09C" w14:textId="77777777"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14:paraId="7C99D8BE" w14:textId="77777777"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14:paraId="6877D84D" w14:textId="77777777" w:rsidTr="00373E63">
        <w:trPr>
          <w:trHeight w:val="454"/>
        </w:trPr>
        <w:tc>
          <w:tcPr>
            <w:tcW w:w="357" w:type="pct"/>
            <w:vMerge/>
          </w:tcPr>
          <w:p w14:paraId="3416DBF5"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6C010EAF"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7F9D30C1"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4C644C95"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3EDABC55"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14:paraId="5D1156BF" w14:textId="77777777" w:rsidTr="00373E63">
        <w:trPr>
          <w:trHeight w:val="454"/>
        </w:trPr>
        <w:tc>
          <w:tcPr>
            <w:tcW w:w="357" w:type="pct"/>
            <w:vMerge/>
          </w:tcPr>
          <w:p w14:paraId="58B1F07E"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3D63E88A"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3CDCDD03"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00177EA1"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2061A55B"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14:paraId="3B8FE55C" w14:textId="77777777" w:rsidTr="00373E63">
        <w:trPr>
          <w:trHeight w:val="454"/>
        </w:trPr>
        <w:tc>
          <w:tcPr>
            <w:tcW w:w="357" w:type="pct"/>
            <w:vMerge/>
          </w:tcPr>
          <w:p w14:paraId="7D39B7D2"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2A4DFCB6"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0CE48AB1"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36A96119"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1AFEC9C9"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14:paraId="76F02039" w14:textId="77777777" w:rsidTr="00373E63">
        <w:trPr>
          <w:trHeight w:val="454"/>
        </w:trPr>
        <w:tc>
          <w:tcPr>
            <w:tcW w:w="357" w:type="pct"/>
            <w:vMerge/>
          </w:tcPr>
          <w:p w14:paraId="1A5EBCE3"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3F81085D"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542A9E97"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0212F9A6"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2D001346"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14:paraId="19F07399" w14:textId="77777777" w:rsidTr="00373E63">
        <w:trPr>
          <w:trHeight w:val="454"/>
        </w:trPr>
        <w:tc>
          <w:tcPr>
            <w:tcW w:w="357" w:type="pct"/>
            <w:vMerge w:val="restart"/>
            <w:vAlign w:val="center"/>
          </w:tcPr>
          <w:p w14:paraId="75111999"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支撐架金屬基材耐腐蝕性能</w:t>
            </w:r>
          </w:p>
        </w:tc>
        <w:tc>
          <w:tcPr>
            <w:tcW w:w="598" w:type="pct"/>
            <w:vMerge w:val="restart"/>
            <w:vAlign w:val="center"/>
          </w:tcPr>
          <w:p w14:paraId="2C0FFC31"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14:paraId="7C4AB625"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593A9B2E"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386029B9"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14:paraId="5C2D7B44"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若採用鋼構基材，應為一般結構用鋼材（如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等）或冷軋鋼構材外加表面防蝕處理，或耐候鋼材（如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14:paraId="57DED078"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14:paraId="4BA09656" w14:textId="77777777" w:rsidTr="00373E63">
        <w:trPr>
          <w:trHeight w:val="454"/>
        </w:trPr>
        <w:tc>
          <w:tcPr>
            <w:tcW w:w="357" w:type="pct"/>
            <w:vMerge/>
          </w:tcPr>
          <w:p w14:paraId="388F6C8E"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7144515C"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14:paraId="64F22517"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3885C823"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7F5BA5F3"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14:paraId="79FA672A"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14:paraId="1654BB42"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14:paraId="6AB44665" w14:textId="77777777"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14:paraId="20FD72C6" w14:textId="77777777"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14:paraId="3628E6DA" w14:textId="77777777"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14:paraId="5A2D19A0" w14:textId="77777777"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59264" behindDoc="0" locked="0" layoutInCell="1" allowOverlap="1" wp14:anchorId="4093AE95" wp14:editId="6FEF663A">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7E71E6" id="群組 24" o:spid="_x0000_s1026" style="position:absolute;margin-left:116.4pt;margin-top:27.2pt;width:178.2pt;height:9pt;z-index:251659264;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3C8F9896" wp14:editId="4E31B36F">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14:paraId="0F3D0690" w14:textId="77777777"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4" w:name="_Toc4772390"/>
      <w:bookmarkStart w:id="5" w:name="_Toc5977383"/>
      <w:bookmarkStart w:id="6" w:name="_Toc6305101"/>
      <w:bookmarkStart w:id="7"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4"/>
      <w:bookmarkEnd w:id="5"/>
      <w:bookmarkEnd w:id="6"/>
    </w:p>
    <w:p w14:paraId="33318A52"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0E94349F"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2336" behindDoc="0" locked="0" layoutInCell="1" allowOverlap="1" wp14:anchorId="2C5AB631" wp14:editId="63BD869C">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14:paraId="346973F4" w14:textId="77777777" w:rsidR="00DD18C4" w:rsidRPr="00C1358C" w:rsidRDefault="00DD18C4"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C5AB631" id="群組 36" o:spid="_x0000_s1034" style="position:absolute;left:0;text-align:left;margin-left:121.2pt;margin-top:43.8pt;width:261.6pt;height:110.4pt;z-index:25166233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">
                  <v:imagedata r:id="rId14" o:title=""/>
                  <v:path arrowok="t"/>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14:paraId="346973F4" w14:textId="77777777" w:rsidR="00DD18C4" w:rsidRPr="00C1358C" w:rsidRDefault="00DD18C4"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66B38084"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0F56301B"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788041B7"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6B65F560" w14:textId="77777777" w:rsidR="00373E63" w:rsidRPr="00EF6059" w:rsidRDefault="00373E63" w:rsidP="00373E63">
      <w:pPr>
        <w:widowControl/>
        <w:overflowPunct w:val="0"/>
        <w:spacing w:line="500" w:lineRule="exact"/>
        <w:ind w:left="2250"/>
        <w:jc w:val="center"/>
        <w:rPr>
          <w:rFonts w:eastAsia="標楷體"/>
          <w:color w:val="000000" w:themeColor="text1"/>
          <w:kern w:val="0"/>
        </w:rPr>
      </w:pPr>
    </w:p>
    <w:p w14:paraId="4183534B"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14:paraId="661F41FB"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14:paraId="58331CF0"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8" w:name="_Hlk4140819"/>
      <w:bookmarkStart w:id="9"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8"/>
      <w:r w:rsidRPr="00EF6059">
        <w:rPr>
          <w:rFonts w:ascii="標楷體" w:eastAsia="標楷體" w:hAnsi="標楷體"/>
          <w:color w:val="000000" w:themeColor="text1"/>
          <w:kern w:val="0"/>
          <w:sz w:val="28"/>
          <w:szCs w:val="28"/>
        </w:rPr>
        <w:t>。</w:t>
      </w:r>
    </w:p>
    <w:bookmarkEnd w:id="9"/>
    <w:p w14:paraId="3BEA0C76"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1CECEC93"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483C97D9" w14:textId="77777777"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10" w:name="_Hlk4140830"/>
      <w:bookmarkStart w:id="11"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10"/>
    <w:p w14:paraId="579A2E81" w14:textId="77777777"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14:paraId="50F7006D"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14:paraId="2ED82F37" w14:textId="77777777"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2"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36980DC0"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02543E25"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3"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3"/>
    <w:p w14:paraId="74E0B82D"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6C06930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53436E0D"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5CE1C1F6"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5BDAE104"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4" w:name="_Hlk4140860"/>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bookmarkEnd w:id="14"/>
    <w:p w14:paraId="76F750CF"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08E406CB" w14:textId="77777777"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5" w:name="_Hlk4141040"/>
      <w:r w:rsidRPr="00EF6059">
        <w:rPr>
          <w:rFonts w:ascii="標楷體" w:eastAsia="標楷體" w:hAnsi="標楷體"/>
          <w:color w:val="000000" w:themeColor="text1"/>
          <w:kern w:val="0"/>
          <w:sz w:val="28"/>
          <w:szCs w:val="28"/>
        </w:rPr>
        <w:t>結構設計應符合「建築物耐風設計規範及解說」之規定，惟</w:t>
      </w:r>
      <w:bookmarkStart w:id="16"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6"/>
      <w:r w:rsidRPr="00EF6059">
        <w:rPr>
          <w:rFonts w:ascii="標楷體" w:eastAsia="標楷體" w:hAnsi="標楷體"/>
          <w:color w:val="000000" w:themeColor="text1"/>
          <w:kern w:val="0"/>
          <w:sz w:val="28"/>
          <w:szCs w:val="28"/>
        </w:rPr>
        <w:t>在</w:t>
      </w:r>
      <w:bookmarkStart w:id="17" w:name="_Hlk4140981"/>
      <w:r w:rsidRPr="00EF6059">
        <w:rPr>
          <w:rFonts w:ascii="標楷體" w:eastAsia="標楷體" w:hAnsi="標楷體"/>
          <w:color w:val="000000" w:themeColor="text1"/>
          <w:kern w:val="0"/>
          <w:sz w:val="28"/>
          <w:szCs w:val="28"/>
        </w:rPr>
        <w:t>32.5公尺/秒以下</w:t>
      </w:r>
      <w:bookmarkEnd w:id="17"/>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8" w:name="_Hlk4140987"/>
      <w:r w:rsidRPr="00EF6059">
        <w:rPr>
          <w:rFonts w:ascii="標楷體" w:eastAsia="標楷體" w:hAnsi="標楷體"/>
          <w:color w:val="000000" w:themeColor="text1"/>
          <w:kern w:val="0"/>
          <w:sz w:val="28"/>
          <w:szCs w:val="28"/>
        </w:rPr>
        <w:t>臺灣地區各地之基本設計風速可詳見附件三</w:t>
      </w:r>
      <w:bookmarkEnd w:id="18"/>
      <w:r w:rsidRPr="00EF6059">
        <w:rPr>
          <w:rFonts w:ascii="標楷體" w:eastAsia="標楷體" w:hAnsi="標楷體"/>
          <w:color w:val="000000" w:themeColor="text1"/>
          <w:kern w:val="0"/>
          <w:sz w:val="28"/>
          <w:szCs w:val="28"/>
        </w:rPr>
        <w:t>）</w:t>
      </w:r>
    </w:p>
    <w:bookmarkEnd w:id="15"/>
    <w:p w14:paraId="2EE55B4F"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2FECBD11"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281E0713"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23022BD6"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2558729B"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4D31712F"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w:t>
      </w:r>
      <w:r w:rsidRPr="00EF6059">
        <w:rPr>
          <w:rFonts w:ascii="標楷體" w:eastAsia="標楷體" w:hAnsi="標楷體"/>
          <w:color w:val="000000" w:themeColor="text1"/>
          <w:kern w:val="0"/>
          <w:sz w:val="28"/>
          <w:szCs w:val="28"/>
        </w:rPr>
        <w:lastRenderedPageBreak/>
        <w:t>壓克力透明漆之表面防蝕處理，除鋁擠型構材外的鋁合金板、小配件等之表面處理方式可為陽極處理厚度7µm以上及外加一層膜厚7µm以上之壓克力透明漆，且皆需取得具有TAF認可之測試實驗室測試合格報告。</w:t>
      </w:r>
    </w:p>
    <w:p w14:paraId="7CCFFFD9" w14:textId="77777777"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14:paraId="529717A0" w14:textId="77777777"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9" w:name="_Toc4772391"/>
      <w:bookmarkStart w:id="20" w:name="_Toc5977384"/>
      <w:bookmarkStart w:id="21" w:name="_Toc6305102"/>
      <w:bookmarkStart w:id="22" w:name="_Hlk535575455"/>
      <w:bookmarkEnd w:id="11"/>
      <w:bookmarkEnd w:id="12"/>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9"/>
      <w:bookmarkEnd w:id="20"/>
      <w:bookmarkEnd w:id="21"/>
    </w:p>
    <w:p w14:paraId="09722F44"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14:paraId="7C8C0AE2" w14:textId="77777777"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請根據教育部體育署103年度學校運動設施參考手冊，總則第四項風雨球場規劃時僅作籃球教學和休閒運動使用，屋頂挑高須達7公尺。</w:t>
      </w:r>
    </w:p>
    <w:p w14:paraId="238A6F5F"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10DF5F50" w14:textId="77777777"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0288" behindDoc="0" locked="0" layoutInCell="1" allowOverlap="1" wp14:anchorId="045E2F04" wp14:editId="78E1EDFA">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14:paraId="2072827F" w14:textId="77777777" w:rsidR="00DD18C4" w:rsidRPr="00C1358C" w:rsidRDefault="00DD18C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6404F443" w14:textId="77777777" w:rsidR="00DD18C4" w:rsidRPr="00C1358C" w:rsidRDefault="00DD18C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2D1B9C09" w14:textId="77777777" w:rsidR="00DD18C4" w:rsidRPr="009B54CF" w:rsidRDefault="00DD18C4"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045E2F04" id="群組 30" o:spid="_x0000_s1040" style="position:absolute;left:0;text-align:left;margin-left:117.6pt;margin-top:44.6pt;width:300.6pt;height:109.8pt;z-index:251660288;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">
                  <v:imagedata r:id="rId16" o:title=""/>
                  <v:path arrowok="t"/>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14:paraId="2072827F" w14:textId="77777777" w:rsidR="00DD18C4" w:rsidRPr="00C1358C" w:rsidRDefault="00DD18C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6404F443" w14:textId="77777777" w:rsidR="00DD18C4" w:rsidRPr="00C1358C" w:rsidRDefault="00DD18C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2D1B9C09" w14:textId="77777777" w:rsidR="00DD18C4" w:rsidRPr="009B54CF" w:rsidRDefault="00DD18C4"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645844B2" w14:textId="77777777" w:rsidR="00373E63" w:rsidRPr="00EF6059" w:rsidRDefault="00373E63" w:rsidP="00373E63">
      <w:pPr>
        <w:widowControl/>
        <w:overflowPunct w:val="0"/>
        <w:spacing w:line="500" w:lineRule="exact"/>
        <w:ind w:left="2250"/>
        <w:jc w:val="both"/>
        <w:rPr>
          <w:rFonts w:eastAsia="標楷體"/>
          <w:noProof/>
          <w:color w:val="000000" w:themeColor="text1"/>
          <w:kern w:val="0"/>
        </w:rPr>
      </w:pPr>
    </w:p>
    <w:p w14:paraId="29504931"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08149F31"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1A2BCBBB" w14:textId="77777777" w:rsidR="00373E63" w:rsidRPr="00EF6059" w:rsidRDefault="00373E63" w:rsidP="00373E63">
      <w:pPr>
        <w:widowControl/>
        <w:overflowPunct w:val="0"/>
        <w:spacing w:line="500" w:lineRule="exact"/>
        <w:ind w:left="2250" w:right="960"/>
        <w:jc w:val="right"/>
        <w:rPr>
          <w:rFonts w:eastAsia="標楷體"/>
          <w:color w:val="000000" w:themeColor="text1"/>
          <w:kern w:val="0"/>
        </w:rPr>
      </w:pPr>
    </w:p>
    <w:p w14:paraId="1D338FDD" w14:textId="77777777"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圖五、主結構柱高起算點</w:t>
      </w:r>
    </w:p>
    <w:p w14:paraId="5E22DD56"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14:paraId="7A921417"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5119AD1E"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61132DFD" w14:textId="77777777"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14:paraId="37D837CD" w14:textId="77777777"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14:paraId="7CE174BB"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3" w:name="_Hlk535576015"/>
      <w:bookmarkEnd w:id="22"/>
      <w:r w:rsidRPr="00EF6059">
        <w:rPr>
          <w:rFonts w:ascii="標楷體" w:eastAsia="標楷體" w:hAnsi="標楷體"/>
          <w:color w:val="000000" w:themeColor="text1"/>
          <w:sz w:val="28"/>
          <w:szCs w:val="28"/>
        </w:rPr>
        <w:t>太陽能模組</w:t>
      </w:r>
    </w:p>
    <w:p w14:paraId="70483227" w14:textId="77777777"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14:paraId="1CB8E4B3"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7C2A7B78"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14:paraId="04CF9FA3"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2C2BD934"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29386114"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72F11727"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261219AC"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p w14:paraId="1F6FA18B"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189524F8" w14:textId="77777777"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結構設計應符合「建築物耐風設計規範及解說」之規定，惟依據「國有公用不動產設置太陽光電發電設備租賃契約書」訂定基本設計風速在32.5公尺/秒以下地區者，須採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14:paraId="2CB7FEE9"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29BAE8B1"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027DA30C"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28E4C78C"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6BC80493"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73646D84"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以上之壓克力透明漆之表面防蝕處理，除鋁擠型構材外的鋁合金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板、小配件等之表面處理方式可為陽極處理厚度7µm以上及外加一層膜厚7µm以上之壓克力透明漆，且皆需取得具有TAF認可之測試實驗室測試合格報告。</w:t>
      </w:r>
    </w:p>
    <w:p w14:paraId="6ECA535E" w14:textId="77777777"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7"/>
    <w:bookmarkEnd w:id="23"/>
    <w:p w14:paraId="62ED2512" w14:textId="77777777"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4"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4"/>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14:paraId="3EB42158" w14:textId="77777777"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hint="eastAsia"/>
          <w:color w:val="000000" w:themeColor="text1"/>
          <w:sz w:val="28"/>
          <w:szCs w:val="28"/>
        </w:rPr>
        <w:t>球場面層設計</w:t>
      </w:r>
      <w:r w:rsidRPr="0012081D">
        <w:rPr>
          <w:rFonts w:ascii="標楷體" w:eastAsia="標楷體" w:hAnsi="標楷體"/>
          <w:color w:val="000000" w:themeColor="text1"/>
          <w:sz w:val="28"/>
          <w:szCs w:val="28"/>
        </w:rPr>
        <w:t xml:space="preserve"> </w:t>
      </w:r>
    </w:p>
    <w:p w14:paraId="1F7005D6"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面層設計原則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考量風雨球場非能完全阻擋雨水進入，故球場基礎面層建議塗佈潮濕時仍具止滑度之壓克力面材，面層設計如表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14:paraId="279CA68E"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面層施工原則</w:t>
      </w:r>
      <w:r w:rsidR="0012081D" w:rsidRPr="0012081D">
        <w:rPr>
          <w:rFonts w:hAnsi="標楷體" w:cs="新細明體" w:hint="eastAsia"/>
          <w:color w:val="000000" w:themeColor="text1"/>
          <w:sz w:val="28"/>
          <w:szCs w:val="28"/>
          <w:lang w:bidi="ar-SA"/>
        </w:rPr>
        <w:t>：</w:t>
      </w:r>
    </w:p>
    <w:p w14:paraId="3FAE57D3"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14:paraId="1E6C0302"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14:paraId="30BC36E6"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14:paraId="3F92E0DC"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14:paraId="00C92075" w14:textId="77777777"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球場規線與規劃，請根據教育部體育署運動設施規範及分級分類參考手冊、教育部體育署</w:t>
      </w:r>
      <w:r w:rsidRPr="0012081D">
        <w:rPr>
          <w:rFonts w:hAnsi="標楷體" w:cs="新細明體"/>
          <w:color w:val="000000" w:themeColor="text1"/>
          <w:sz w:val="28"/>
          <w:szCs w:val="28"/>
          <w:lang w:bidi="ar-SA"/>
        </w:rPr>
        <w:t>103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14:paraId="3EEED563" w14:textId="77777777"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14:paraId="4188E428" w14:textId="77777777"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14:paraId="6B7D093C" w14:textId="77777777" w:rsidR="0012081D" w:rsidRPr="002A0E35" w:rsidRDefault="0012081D" w:rsidP="0012081D">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14:paraId="36D83909"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14:paraId="2010DA06"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12081D" w:rsidRPr="002A0E35" w14:paraId="2B664484" w14:textId="77777777"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14:paraId="3BA5B36A"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5EE0BE06" w14:textId="77777777"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14:paraId="6EE6E82F" w14:textId="77777777" w:rsidR="0012081D" w:rsidRPr="002A0E35" w:rsidRDefault="0012081D" w:rsidP="0012081D">
            <w:pPr>
              <w:widowControl/>
              <w:rPr>
                <w:rFonts w:ascii="Cambria" w:hAnsi="Cambria"/>
                <w:kern w:val="0"/>
              </w:rPr>
            </w:pPr>
          </w:p>
        </w:tc>
      </w:tr>
      <w:tr w:rsidR="0012081D" w:rsidRPr="002A0E35" w14:paraId="32A159B0" w14:textId="77777777"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14:paraId="0D5F5618" w14:textId="77777777" w:rsidR="0012081D" w:rsidRPr="002A0E35" w:rsidRDefault="0012081D" w:rsidP="0012081D">
            <w:pPr>
              <w:widowControl/>
              <w:spacing w:line="252" w:lineRule="exact"/>
              <w:rPr>
                <w:rFonts w:ascii="Cambria" w:hAnsi="Cambria"/>
                <w:kern w:val="0"/>
              </w:rPr>
            </w:pPr>
          </w:p>
          <w:p w14:paraId="1D769DE7" w14:textId="77777777"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6A946FD2" w14:textId="77777777"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14:paraId="5B92C160" w14:textId="77777777" w:rsidR="0012081D" w:rsidRPr="002A0E35" w:rsidRDefault="0012081D" w:rsidP="0012081D">
            <w:pPr>
              <w:widowControl/>
              <w:spacing w:line="101" w:lineRule="exact"/>
              <w:rPr>
                <w:rFonts w:ascii="Cambria" w:hAnsi="Cambria"/>
                <w:kern w:val="0"/>
              </w:rPr>
            </w:pPr>
          </w:p>
          <w:p w14:paraId="281163E8" w14:textId="77777777"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693" w:type="dxa"/>
            <w:tcBorders>
              <w:top w:val="single" w:sz="3" w:space="0" w:color="000000"/>
              <w:left w:val="single" w:sz="3" w:space="0" w:color="000000"/>
              <w:bottom w:val="single" w:sz="3" w:space="0" w:color="000000"/>
              <w:right w:val="single" w:sz="3" w:space="0" w:color="000000"/>
            </w:tcBorders>
          </w:tcPr>
          <w:p w14:paraId="3E328190" w14:textId="77777777" w:rsidR="0012081D" w:rsidRPr="002A0E35" w:rsidRDefault="0012081D" w:rsidP="0012081D">
            <w:pPr>
              <w:widowControl/>
              <w:rPr>
                <w:rFonts w:ascii="Cambria" w:hAnsi="Cambria"/>
                <w:kern w:val="0"/>
                <w:lang w:eastAsia="en-US"/>
              </w:rPr>
            </w:pPr>
          </w:p>
        </w:tc>
      </w:tr>
      <w:tr w:rsidR="0012081D" w:rsidRPr="002A0E35" w14:paraId="12EBFD3A" w14:textId="77777777"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14:paraId="72FA8FBF"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11699849"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1B03F2C7" w14:textId="77777777" w:rsidR="0012081D" w:rsidRPr="002A0E35" w:rsidRDefault="0012081D" w:rsidP="0012081D">
            <w:pPr>
              <w:widowControl/>
              <w:spacing w:line="101" w:lineRule="exact"/>
              <w:rPr>
                <w:rFonts w:ascii="Cambria" w:hAnsi="Cambria"/>
                <w:kern w:val="0"/>
              </w:rPr>
            </w:pPr>
          </w:p>
          <w:p w14:paraId="01856FFF"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772649D9" w14:textId="77777777" w:rsidR="0012081D" w:rsidRPr="002A0E35" w:rsidRDefault="0012081D" w:rsidP="0012081D">
            <w:pPr>
              <w:widowControl/>
              <w:rPr>
                <w:rFonts w:ascii="Cambria" w:hAnsi="Cambria"/>
                <w:kern w:val="0"/>
                <w:lang w:eastAsia="en-US"/>
              </w:rPr>
            </w:pPr>
          </w:p>
        </w:tc>
      </w:tr>
      <w:tr w:rsidR="0012081D" w:rsidRPr="002A0E35" w14:paraId="44D0149C" w14:textId="77777777"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14:paraId="025E4E99"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76FA03B8"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706D9644" w14:textId="77777777" w:rsidR="0012081D" w:rsidRPr="002A0E35" w:rsidRDefault="0012081D" w:rsidP="0012081D">
            <w:pPr>
              <w:widowControl/>
              <w:spacing w:line="102" w:lineRule="exact"/>
              <w:rPr>
                <w:rFonts w:ascii="Cambria" w:hAnsi="Cambria"/>
                <w:kern w:val="0"/>
              </w:rPr>
            </w:pPr>
          </w:p>
          <w:p w14:paraId="372A992D"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78433188" w14:textId="77777777"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12081D" w:rsidRPr="002A0E35" w14:paraId="7849CEAB" w14:textId="77777777"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14:paraId="7DB37537" w14:textId="77777777"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14:paraId="68A4C94C" w14:textId="77777777"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14:paraId="14CB4E71" w14:textId="77777777"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693" w:type="dxa"/>
            <w:tcBorders>
              <w:top w:val="single" w:sz="3" w:space="0" w:color="000000"/>
              <w:left w:val="single" w:sz="3" w:space="0" w:color="000000"/>
              <w:bottom w:val="single" w:sz="3" w:space="0" w:color="000000"/>
              <w:right w:val="single" w:sz="3" w:space="0" w:color="000000"/>
            </w:tcBorders>
          </w:tcPr>
          <w:p w14:paraId="568CF2C2" w14:textId="77777777"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14:paraId="428A804A" w14:textId="77777777" w:rsidR="00373E63" w:rsidRDefault="00373E63" w:rsidP="00373E63">
      <w:pPr>
        <w:pStyle w:val="Default"/>
        <w:rPr>
          <w:sz w:val="28"/>
          <w:szCs w:val="28"/>
        </w:rPr>
      </w:pPr>
    </w:p>
    <w:p w14:paraId="56686E9F" w14:textId="77777777" w:rsidR="00373E63" w:rsidRPr="002A0E35" w:rsidRDefault="00373E63" w:rsidP="00373E63">
      <w:pPr>
        <w:pStyle w:val="Default"/>
        <w:spacing w:after="190"/>
        <w:rPr>
          <w:sz w:val="28"/>
          <w:szCs w:val="28"/>
        </w:rPr>
      </w:pPr>
    </w:p>
    <w:p w14:paraId="7F68BE7F" w14:textId="77777777" w:rsidR="00373E63" w:rsidRDefault="00373E63" w:rsidP="00373E63">
      <w:pPr>
        <w:pStyle w:val="Default"/>
        <w:rPr>
          <w:sz w:val="28"/>
          <w:szCs w:val="28"/>
        </w:rPr>
      </w:pPr>
    </w:p>
    <w:p w14:paraId="70610E30" w14:textId="77777777" w:rsidR="00373E63" w:rsidRPr="002A0E35" w:rsidRDefault="00373E63" w:rsidP="00B5065E">
      <w:pPr>
        <w:widowControl/>
        <w:rPr>
          <w:sz w:val="28"/>
          <w:szCs w:val="28"/>
        </w:rPr>
      </w:pPr>
      <w:r>
        <w:rPr>
          <w:sz w:val="28"/>
          <w:szCs w:val="28"/>
        </w:rPr>
        <w:br w:type="page"/>
      </w:r>
      <w:r w:rsidRPr="002A0E35">
        <w:rPr>
          <w:sz w:val="28"/>
          <w:szCs w:val="28"/>
        </w:rPr>
        <w:lastRenderedPageBreak/>
        <w:t>面層設計規劃示意圖</w:t>
      </w:r>
    </w:p>
    <w:p w14:paraId="566A319C" w14:textId="77777777" w:rsidR="00373E63" w:rsidRDefault="00373E63" w:rsidP="00373E63">
      <w:pPr>
        <w:pStyle w:val="Default"/>
        <w:spacing w:after="190"/>
      </w:pPr>
      <w:r>
        <w:rPr>
          <w:noProof/>
          <w:lang w:bidi="ar-SA"/>
        </w:rPr>
        <w:drawing>
          <wp:inline distT="0" distB="0" distL="0" distR="0" wp14:anchorId="6F57C61D" wp14:editId="15583EA6">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438650" cy="3305175"/>
                    </a:xfrm>
                    <a:prstGeom prst="rect">
                      <a:avLst/>
                    </a:prstGeom>
                  </pic:spPr>
                </pic:pic>
              </a:graphicData>
            </a:graphic>
          </wp:inline>
        </w:drawing>
      </w:r>
    </w:p>
    <w:p w14:paraId="42FE1659" w14:textId="77777777" w:rsidR="00373E63" w:rsidRPr="002A0E35" w:rsidRDefault="00373E63" w:rsidP="00373E63">
      <w:pPr>
        <w:pStyle w:val="Default"/>
        <w:spacing w:after="190"/>
      </w:pPr>
      <w:r>
        <w:rPr>
          <w:noProof/>
          <w:lang w:bidi="ar-SA"/>
        </w:rPr>
        <w:drawing>
          <wp:inline distT="0" distB="0" distL="0" distR="0" wp14:anchorId="7568205F" wp14:editId="36AED3F3">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14:paraId="28AC24A8"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6F071014" w14:textId="77777777"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5" w:name="_Toc4666237"/>
      <w:bookmarkStart w:id="26" w:name="_Toc4772393"/>
      <w:bookmarkStart w:id="27" w:name="_Toc5977386"/>
      <w:bookmarkStart w:id="28"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5"/>
      <w:bookmarkEnd w:id="26"/>
      <w:bookmarkEnd w:id="27"/>
      <w:r w:rsidRPr="00EF6059">
        <w:rPr>
          <w:rFonts w:ascii="Times New Roman" w:eastAsia="標楷體" w:hAnsi="標楷體" w:cs="Times New Roman" w:hint="eastAsia"/>
          <w:color w:val="000000" w:themeColor="text1"/>
          <w:sz w:val="28"/>
          <w:szCs w:val="28"/>
        </w:rPr>
        <w:t>及參考資料</w:t>
      </w:r>
      <w:bookmarkEnd w:id="28"/>
    </w:p>
    <w:p w14:paraId="7D00C14E" w14:textId="77777777"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14:paraId="2104B8DC"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教育部體育署103年度學校運動設施設計參考手冊（依據教育部體育署103年度學校運動設施參考手冊，總則第四項風雨球場規劃時若僅作籃球教學和休閒運動使用，屋頂挑高須達7公尺。）</w:t>
      </w:r>
    </w:p>
    <w:p w14:paraId="4D349C93"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14:paraId="76678645"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14:paraId="7C970138"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14:paraId="4816C0CC" w14:textId="77777777"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14:paraId="2BEF2AE7" w14:textId="77777777"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14:paraId="114D9CC3"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14:paraId="6983AB32"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14:paraId="7B4B8C81"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據彙訂為工作底稿。</w:t>
      </w:r>
    </w:p>
    <w:p w14:paraId="1C5A2DEC"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14:paraId="4AA0705B" w14:textId="77777777"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14:paraId="080320B0" w14:textId="77777777"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14:paraId="7B09BA4E"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14:paraId="3F3D2F48"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14:paraId="294BBB31"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14:paraId="59591F11" w14:textId="77777777"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14:paraId="4B09A7F7"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14:paraId="4C7D91EF"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14:paraId="08546A8D"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298845D7" w14:textId="77777777"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9" w:name="_Toc4666256"/>
      <w:bookmarkStart w:id="30"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9"/>
      <w:bookmarkEnd w:id="30"/>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467"/>
        <w:gridCol w:w="6841"/>
        <w:gridCol w:w="735"/>
        <w:gridCol w:w="607"/>
      </w:tblGrid>
      <w:tr w:rsidR="00373E63" w:rsidRPr="00EF6059" w14:paraId="60998B64" w14:textId="77777777" w:rsidTr="00373E63">
        <w:trPr>
          <w:trHeight w:val="210"/>
        </w:trPr>
        <w:tc>
          <w:tcPr>
            <w:tcW w:w="256" w:type="pct"/>
            <w:vAlign w:val="center"/>
          </w:tcPr>
          <w:p w14:paraId="6BEC1FC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14:paraId="5C8CB50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14:paraId="1D09477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14:paraId="0807D1D0"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14:paraId="2F08DEC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14:paraId="02570CF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14:paraId="3F1220E4" w14:textId="77777777" w:rsidTr="00373E63">
        <w:trPr>
          <w:trHeight w:val="302"/>
        </w:trPr>
        <w:tc>
          <w:tcPr>
            <w:tcW w:w="256" w:type="pct"/>
            <w:vMerge w:val="restart"/>
            <w:vAlign w:val="center"/>
          </w:tcPr>
          <w:p w14:paraId="7D855A7C" w14:textId="77777777"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14:paraId="7FED521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14:paraId="4E74012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設置之棚架式太陽光電發電系統住高起算點為屋頂下緣算起7公尺，且須完整覆蓋整個施作標的基地。屋頂斜率以6~8度範圍內為佳。</w:t>
            </w:r>
          </w:p>
        </w:tc>
        <w:tc>
          <w:tcPr>
            <w:tcW w:w="403" w:type="pct"/>
            <w:vAlign w:val="center"/>
          </w:tcPr>
          <w:p w14:paraId="535DB85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D75ED1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016A05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B8B1A89" w14:textId="77777777" w:rsidTr="00373E63">
        <w:trPr>
          <w:trHeight w:val="265"/>
        </w:trPr>
        <w:tc>
          <w:tcPr>
            <w:tcW w:w="256" w:type="pct"/>
            <w:vMerge/>
            <w:vAlign w:val="center"/>
          </w:tcPr>
          <w:p w14:paraId="3584AB4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DAAFA6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14:paraId="63557C8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14:paraId="61969CC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A0993C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C76FB1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56857B3" w14:textId="77777777" w:rsidTr="00373E63">
        <w:trPr>
          <w:trHeight w:val="266"/>
        </w:trPr>
        <w:tc>
          <w:tcPr>
            <w:tcW w:w="256" w:type="pct"/>
            <w:vMerge/>
          </w:tcPr>
          <w:p w14:paraId="3285E5A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5C89A2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14:paraId="0BCF8E03"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14:paraId="3487BE8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6A494FC"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2F468E2"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2B3E8BBF" w14:textId="77777777" w:rsidTr="00373E63">
        <w:trPr>
          <w:trHeight w:val="454"/>
        </w:trPr>
        <w:tc>
          <w:tcPr>
            <w:tcW w:w="256" w:type="pct"/>
            <w:vMerge/>
          </w:tcPr>
          <w:p w14:paraId="3EF977A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0370E5D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14:paraId="1D2D3EB9"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14:paraId="6BCBF0B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9DF389D"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38B8A1E"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51E9A18C" w14:textId="77777777" w:rsidTr="00373E63">
        <w:trPr>
          <w:trHeight w:val="454"/>
        </w:trPr>
        <w:tc>
          <w:tcPr>
            <w:tcW w:w="256" w:type="pct"/>
            <w:vMerge/>
          </w:tcPr>
          <w:p w14:paraId="1983F8F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6F3597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14:paraId="70BB675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14:paraId="607786D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47C95A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A87418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7194B66" w14:textId="77777777" w:rsidTr="00373E63">
        <w:trPr>
          <w:trHeight w:val="454"/>
        </w:trPr>
        <w:tc>
          <w:tcPr>
            <w:tcW w:w="256" w:type="pct"/>
            <w:vMerge w:val="restart"/>
          </w:tcPr>
          <w:p w14:paraId="0AE758F8" w14:textId="77777777" w:rsidR="00373E63" w:rsidRDefault="00373E63" w:rsidP="00373E63">
            <w:pPr>
              <w:widowControl/>
              <w:spacing w:line="360" w:lineRule="exact"/>
              <w:contextualSpacing/>
              <w:rPr>
                <w:rFonts w:ascii="標楷體" w:eastAsia="標楷體" w:hAnsi="標楷體"/>
                <w:color w:val="000000" w:themeColor="text1"/>
                <w:kern w:val="0"/>
              </w:rPr>
            </w:pPr>
          </w:p>
          <w:p w14:paraId="684CE527" w14:textId="77777777" w:rsidR="00373E63" w:rsidRDefault="00373E63" w:rsidP="00373E63">
            <w:pPr>
              <w:widowControl/>
              <w:spacing w:line="360" w:lineRule="exact"/>
              <w:contextualSpacing/>
              <w:rPr>
                <w:rFonts w:ascii="標楷體" w:eastAsia="標楷體" w:hAnsi="標楷體"/>
                <w:color w:val="000000" w:themeColor="text1"/>
                <w:kern w:val="0"/>
              </w:rPr>
            </w:pPr>
          </w:p>
          <w:p w14:paraId="68FFF8CF" w14:textId="77777777"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14:paraId="3EF90FC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14:paraId="73DEA1A0"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14:paraId="3EEB65A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14:paraId="67A741C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693838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428AA4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0E76790" w14:textId="77777777" w:rsidTr="00373E63">
        <w:trPr>
          <w:trHeight w:val="454"/>
        </w:trPr>
        <w:tc>
          <w:tcPr>
            <w:tcW w:w="256" w:type="pct"/>
            <w:vMerge/>
          </w:tcPr>
          <w:p w14:paraId="406E473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61AF0DE7"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14:paraId="13B5399A"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14:paraId="2A6F84E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1349DE4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3E1B752"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542709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61846415" w14:textId="77777777" w:rsidTr="00373E63">
        <w:trPr>
          <w:trHeight w:val="454"/>
        </w:trPr>
        <w:tc>
          <w:tcPr>
            <w:tcW w:w="256" w:type="pct"/>
            <w:vMerge/>
          </w:tcPr>
          <w:p w14:paraId="787CFD6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6E12C05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14:paraId="6068EA85" w14:textId="77777777"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14:paraId="33F9DD57" w14:textId="77777777"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14:paraId="13AD1119" w14:textId="77777777"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7175B24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B45A24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96FCFD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06DE33A" w14:textId="77777777" w:rsidTr="00373E63">
        <w:trPr>
          <w:trHeight w:val="454"/>
        </w:trPr>
        <w:tc>
          <w:tcPr>
            <w:tcW w:w="256" w:type="pct"/>
            <w:vMerge/>
          </w:tcPr>
          <w:p w14:paraId="2F006DB2"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E7D070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14:paraId="5D8273D3"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14:paraId="70A243E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1C142ED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D54D46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A6644E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234C4D5" w14:textId="77777777" w:rsidTr="00373E63">
        <w:trPr>
          <w:trHeight w:val="454"/>
        </w:trPr>
        <w:tc>
          <w:tcPr>
            <w:tcW w:w="256" w:type="pct"/>
            <w:vMerge/>
          </w:tcPr>
          <w:p w14:paraId="22B3005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820BC0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14:paraId="2ADA621D" w14:textId="77777777"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14:paraId="16F2B8E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8ABF22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777658A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D3645B2" w14:textId="77777777" w:rsidTr="00373E63">
        <w:trPr>
          <w:trHeight w:val="454"/>
        </w:trPr>
        <w:tc>
          <w:tcPr>
            <w:tcW w:w="256" w:type="pct"/>
            <w:vMerge w:val="restart"/>
            <w:vAlign w:val="center"/>
          </w:tcPr>
          <w:p w14:paraId="0D6FED1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14:paraId="19E6FFF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14:paraId="4DF68F8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14:paraId="06EE18D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73C03A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464770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63AA5E8" w14:textId="77777777" w:rsidTr="00373E63">
        <w:trPr>
          <w:trHeight w:val="253"/>
        </w:trPr>
        <w:tc>
          <w:tcPr>
            <w:tcW w:w="256" w:type="pct"/>
            <w:vMerge/>
          </w:tcPr>
          <w:p w14:paraId="161C797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D6C556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14:paraId="2014E00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14:paraId="5BE257C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54F8B0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79625F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2372B7B" w14:textId="77777777" w:rsidTr="00373E63">
        <w:trPr>
          <w:trHeight w:val="339"/>
        </w:trPr>
        <w:tc>
          <w:tcPr>
            <w:tcW w:w="256" w:type="pct"/>
            <w:vMerge/>
          </w:tcPr>
          <w:p w14:paraId="52FB8BD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72FEFA0"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14:paraId="25089C0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14:paraId="5656764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E049BC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1D8B8D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F10F9BA" w14:textId="77777777" w:rsidTr="00373E63">
        <w:trPr>
          <w:trHeight w:val="609"/>
        </w:trPr>
        <w:tc>
          <w:tcPr>
            <w:tcW w:w="256" w:type="pct"/>
            <w:vMerge/>
          </w:tcPr>
          <w:p w14:paraId="698BC35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1D16FD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14:paraId="4ABB79E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14:paraId="15401F4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7FCE5D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C0B784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6F7CCEF6" w14:textId="77777777" w:rsidTr="00373E63">
        <w:trPr>
          <w:trHeight w:val="239"/>
        </w:trPr>
        <w:tc>
          <w:tcPr>
            <w:tcW w:w="256" w:type="pct"/>
            <w:vMerge/>
          </w:tcPr>
          <w:p w14:paraId="4949438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AB0DF6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14:paraId="0E78075B"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14:paraId="2DBEEEB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0D8FFAF"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FD59332"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1360AF26" w14:textId="77777777" w:rsidTr="00373E63">
        <w:trPr>
          <w:trHeight w:val="454"/>
        </w:trPr>
        <w:tc>
          <w:tcPr>
            <w:tcW w:w="256" w:type="pct"/>
            <w:vMerge w:val="restart"/>
            <w:vAlign w:val="center"/>
          </w:tcPr>
          <w:p w14:paraId="221C9F7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14:paraId="3F1F5C7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14:paraId="312A59A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14:paraId="40BF4100"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14:paraId="042D803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09C379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40E4B03"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14:paraId="26726B29" w14:textId="77777777" w:rsidTr="00373E63">
        <w:trPr>
          <w:trHeight w:val="454"/>
        </w:trPr>
        <w:tc>
          <w:tcPr>
            <w:tcW w:w="256" w:type="pct"/>
            <w:vMerge/>
          </w:tcPr>
          <w:p w14:paraId="7F2BFE5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5C9895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14:paraId="2FA726A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14:paraId="3A81954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849884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7FD2B4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3194D600" w14:textId="77777777" w:rsidTr="00373E63">
        <w:trPr>
          <w:trHeight w:val="454"/>
        </w:trPr>
        <w:tc>
          <w:tcPr>
            <w:tcW w:w="256" w:type="pct"/>
            <w:vMerge/>
          </w:tcPr>
          <w:p w14:paraId="0E85BCF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BB01F7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14:paraId="6EB4AF4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14:paraId="24B487A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CC5550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795AF5C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8B6CB77" w14:textId="77777777" w:rsidTr="00373E63">
        <w:trPr>
          <w:trHeight w:val="454"/>
        </w:trPr>
        <w:tc>
          <w:tcPr>
            <w:tcW w:w="256" w:type="pct"/>
            <w:vMerge/>
          </w:tcPr>
          <w:p w14:paraId="35E282B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DBD493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14:paraId="71AFDA83" w14:textId="77777777"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鍍鋅或電鍍鋅材質或不銹鋼材質等抗腐蝕材質，並取得抗腐蝕品質測試報告</w:t>
            </w:r>
          </w:p>
        </w:tc>
        <w:tc>
          <w:tcPr>
            <w:tcW w:w="403" w:type="pct"/>
          </w:tcPr>
          <w:p w14:paraId="025ED1A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A9C885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226772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6A1DCB5A" w14:textId="77777777" w:rsidTr="00373E63">
        <w:trPr>
          <w:trHeight w:val="454"/>
        </w:trPr>
        <w:tc>
          <w:tcPr>
            <w:tcW w:w="256" w:type="pct"/>
            <w:vMerge/>
          </w:tcPr>
          <w:p w14:paraId="67A83B7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BFDC19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14:paraId="10F7D9E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14:paraId="0F6F40E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A1A549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F2BB07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2BABD70" w14:textId="77777777" w:rsidTr="00373E63">
        <w:trPr>
          <w:trHeight w:val="454"/>
        </w:trPr>
        <w:tc>
          <w:tcPr>
            <w:tcW w:w="256" w:type="pct"/>
            <w:vMerge w:val="restart"/>
            <w:vAlign w:val="center"/>
          </w:tcPr>
          <w:p w14:paraId="140F1AC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14:paraId="2283316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14:paraId="1E0A8EC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14:paraId="16149D79"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14:paraId="2FE9E660"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14:paraId="3B37CC4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6A4FD6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29B814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6C7077C8" w14:textId="77777777" w:rsidTr="00373E63">
        <w:trPr>
          <w:trHeight w:val="454"/>
        </w:trPr>
        <w:tc>
          <w:tcPr>
            <w:tcW w:w="256" w:type="pct"/>
            <w:vMerge/>
          </w:tcPr>
          <w:p w14:paraId="510219D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8A6817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14:paraId="06C15E5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14:paraId="434DEF1A"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14:paraId="1FDA7FB4"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14:paraId="1C61EC4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3B1B84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3F86CB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14:paraId="31B02DCA" w14:textId="77777777"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14:paraId="4ED97B38" w14:textId="77777777" w:rsidR="00373E63" w:rsidRPr="00EF6059" w:rsidRDefault="00373E63" w:rsidP="00373E63">
      <w:pPr>
        <w:widowControl/>
        <w:spacing w:line="276" w:lineRule="auto"/>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RPr="00EF6059" w:rsidSect="00173FA1">
      <w:footerReference w:type="even" r:id="rId19"/>
      <w:footerReference w:type="default" r:id="rId20"/>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9DD9D" w14:textId="77777777" w:rsidR="00582E89" w:rsidRDefault="00582E89">
      <w:r>
        <w:separator/>
      </w:r>
    </w:p>
  </w:endnote>
  <w:endnote w:type="continuationSeparator" w:id="0">
    <w:p w14:paraId="01BF8CF7" w14:textId="77777777" w:rsidR="00582E89" w:rsidRDefault="00582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B7A2F" w14:textId="77777777" w:rsidR="00DD18C4" w:rsidRDefault="00DD18C4"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52B35DE" w14:textId="77777777" w:rsidR="00DD18C4" w:rsidRDefault="00DD18C4">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9A221" w14:textId="7EADCC50" w:rsidR="00DD18C4" w:rsidRDefault="00DD18C4"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F23C5">
      <w:rPr>
        <w:rStyle w:val="a9"/>
        <w:noProof/>
      </w:rPr>
      <w:t>21</w:t>
    </w:r>
    <w:r>
      <w:rPr>
        <w:rStyle w:val="a9"/>
      </w:rPr>
      <w:fldChar w:fldCharType="end"/>
    </w:r>
  </w:p>
  <w:p w14:paraId="3F9DBB55" w14:textId="77777777" w:rsidR="00DD18C4" w:rsidRDefault="00DD18C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96944" w14:textId="77777777" w:rsidR="00582E89" w:rsidRDefault="00582E89">
      <w:r>
        <w:separator/>
      </w:r>
    </w:p>
  </w:footnote>
  <w:footnote w:type="continuationSeparator" w:id="0">
    <w:p w14:paraId="3CF30C5F" w14:textId="77777777" w:rsidR="00582E89" w:rsidRDefault="00582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DAFED4B4"/>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2FBD2A9B"/>
    <w:multiLevelType w:val="hybridMultilevel"/>
    <w:tmpl w:val="EAAECCE4"/>
    <w:lvl w:ilvl="0" w:tplc="833E5D78">
      <w:start w:val="1"/>
      <w:numFmt w:val="taiwaneseCountingThousand"/>
      <w:lvlText w:val="(%1)"/>
      <w:lvlJc w:val="left"/>
      <w:pPr>
        <w:ind w:left="480" w:hanging="480"/>
      </w:pPr>
      <w:rPr>
        <w:rFonts w:ascii="標楷體" w:eastAsia="標楷體" w:hAnsi="標楷體" w:cs="新細明體" w:hint="default"/>
        <w:color w:val="00000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5"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1" w15:restartNumberingAfterBreak="0">
    <w:nsid w:val="3F991C23"/>
    <w:multiLevelType w:val="hybridMultilevel"/>
    <w:tmpl w:val="628ADB86"/>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1063896"/>
    <w:multiLevelType w:val="hybridMultilevel"/>
    <w:tmpl w:val="0800360A"/>
    <w:lvl w:ilvl="0" w:tplc="10A61678">
      <w:start w:val="1"/>
      <w:numFmt w:val="taiwaneseCountingThousand"/>
      <w:lvlText w:val="(%1)"/>
      <w:lvlJc w:val="left"/>
      <w:pPr>
        <w:ind w:left="480" w:hanging="480"/>
      </w:pPr>
      <w:rPr>
        <w:rFonts w:ascii="標楷體" w:eastAsia="標楷體" w:hAnsi="標楷體" w:cs="新細明體" w:hint="default"/>
        <w:color w:val="00000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4" w15:restartNumberingAfterBreak="0">
    <w:nsid w:val="443B4920"/>
    <w:multiLevelType w:val="hybridMultilevel"/>
    <w:tmpl w:val="628ADB86"/>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5"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6"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7"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9"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0"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1"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3"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6"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8"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50"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52"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3" w15:restartNumberingAfterBreak="0">
    <w:nsid w:val="6A9D5E08"/>
    <w:multiLevelType w:val="hybridMultilevel"/>
    <w:tmpl w:val="7CBA7244"/>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4"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5" w15:restartNumberingAfterBreak="0">
    <w:nsid w:val="70C91643"/>
    <w:multiLevelType w:val="hybridMultilevel"/>
    <w:tmpl w:val="6DE453F6"/>
    <w:lvl w:ilvl="0" w:tplc="96C46B2C">
      <w:start w:val="1"/>
      <w:numFmt w:val="taiwaneseCountingThousand"/>
      <w:lvlText w:val="（%1）"/>
      <w:lvlJc w:val="left"/>
      <w:pPr>
        <w:ind w:left="1046" w:hanging="480"/>
      </w:pPr>
      <w:rPr>
        <w:rFonts w:cs="Arial" w:hint="default"/>
        <w:color w:val="000000" w:themeColor="text1"/>
        <w:lang w:val="en-US"/>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56"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8"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9"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0"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62"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3"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3"/>
  </w:num>
  <w:num w:numId="4">
    <w:abstractNumId w:val="36"/>
  </w:num>
  <w:num w:numId="5">
    <w:abstractNumId w:val="40"/>
  </w:num>
  <w:num w:numId="6">
    <w:abstractNumId w:val="7"/>
  </w:num>
  <w:num w:numId="7">
    <w:abstractNumId w:val="48"/>
  </w:num>
  <w:num w:numId="8">
    <w:abstractNumId w:val="35"/>
  </w:num>
  <w:num w:numId="9">
    <w:abstractNumId w:val="45"/>
  </w:num>
  <w:num w:numId="10">
    <w:abstractNumId w:val="62"/>
  </w:num>
  <w:num w:numId="11">
    <w:abstractNumId w:val="50"/>
  </w:num>
  <w:num w:numId="12">
    <w:abstractNumId w:val="23"/>
  </w:num>
  <w:num w:numId="13">
    <w:abstractNumId w:val="51"/>
  </w:num>
  <w:num w:numId="14">
    <w:abstractNumId w:val="58"/>
  </w:num>
  <w:num w:numId="15">
    <w:abstractNumId w:val="54"/>
  </w:num>
  <w:num w:numId="16">
    <w:abstractNumId w:val="63"/>
  </w:num>
  <w:num w:numId="17">
    <w:abstractNumId w:val="25"/>
  </w:num>
  <w:num w:numId="18">
    <w:abstractNumId w:val="0"/>
  </w:num>
  <w:num w:numId="19">
    <w:abstractNumId w:val="15"/>
  </w:num>
  <w:num w:numId="20">
    <w:abstractNumId w:val="24"/>
  </w:num>
  <w:num w:numId="21">
    <w:abstractNumId w:val="39"/>
  </w:num>
  <w:num w:numId="22">
    <w:abstractNumId w:val="34"/>
  </w:num>
  <w:num w:numId="23">
    <w:abstractNumId w:val="37"/>
  </w:num>
  <w:num w:numId="24">
    <w:abstractNumId w:val="18"/>
  </w:num>
  <w:num w:numId="25">
    <w:abstractNumId w:val="11"/>
  </w:num>
  <w:num w:numId="26">
    <w:abstractNumId w:val="19"/>
  </w:num>
  <w:num w:numId="27">
    <w:abstractNumId w:val="61"/>
  </w:num>
  <w:num w:numId="28">
    <w:abstractNumId w:val="29"/>
  </w:num>
  <w:num w:numId="29">
    <w:abstractNumId w:val="33"/>
  </w:num>
  <w:num w:numId="30">
    <w:abstractNumId w:val="4"/>
  </w:num>
  <w:num w:numId="31">
    <w:abstractNumId w:val="52"/>
  </w:num>
  <w:num w:numId="32">
    <w:abstractNumId w:val="60"/>
  </w:num>
  <w:num w:numId="33">
    <w:abstractNumId w:val="41"/>
  </w:num>
  <w:num w:numId="34">
    <w:abstractNumId w:val="44"/>
  </w:num>
  <w:num w:numId="35">
    <w:abstractNumId w:val="28"/>
  </w:num>
  <w:num w:numId="36">
    <w:abstractNumId w:val="1"/>
  </w:num>
  <w:num w:numId="37">
    <w:abstractNumId w:val="6"/>
  </w:num>
  <w:num w:numId="38">
    <w:abstractNumId w:val="27"/>
  </w:num>
  <w:num w:numId="39">
    <w:abstractNumId w:val="5"/>
  </w:num>
  <w:num w:numId="40">
    <w:abstractNumId w:val="46"/>
  </w:num>
  <w:num w:numId="41">
    <w:abstractNumId w:val="12"/>
  </w:num>
  <w:num w:numId="42">
    <w:abstractNumId w:val="49"/>
  </w:num>
  <w:num w:numId="43">
    <w:abstractNumId w:val="8"/>
  </w:num>
  <w:num w:numId="44">
    <w:abstractNumId w:val="43"/>
  </w:num>
  <w:num w:numId="45">
    <w:abstractNumId w:val="16"/>
  </w:num>
  <w:num w:numId="46">
    <w:abstractNumId w:val="13"/>
  </w:num>
  <w:num w:numId="47">
    <w:abstractNumId w:val="10"/>
  </w:num>
  <w:num w:numId="48">
    <w:abstractNumId w:val="2"/>
  </w:num>
  <w:num w:numId="49">
    <w:abstractNumId w:val="59"/>
  </w:num>
  <w:num w:numId="50">
    <w:abstractNumId w:val="38"/>
  </w:num>
  <w:num w:numId="51">
    <w:abstractNumId w:val="47"/>
  </w:num>
  <w:num w:numId="52">
    <w:abstractNumId w:val="22"/>
  </w:num>
  <w:num w:numId="53">
    <w:abstractNumId w:val="30"/>
  </w:num>
  <w:num w:numId="54">
    <w:abstractNumId w:val="21"/>
  </w:num>
  <w:num w:numId="55">
    <w:abstractNumId w:val="9"/>
  </w:num>
  <w:num w:numId="56">
    <w:abstractNumId w:val="17"/>
  </w:num>
  <w:num w:numId="57">
    <w:abstractNumId w:val="14"/>
  </w:num>
  <w:num w:numId="58">
    <w:abstractNumId w:val="56"/>
  </w:num>
  <w:num w:numId="59">
    <w:abstractNumId w:val="26"/>
  </w:num>
  <w:num w:numId="60">
    <w:abstractNumId w:val="55"/>
  </w:num>
  <w:num w:numId="61">
    <w:abstractNumId w:val="31"/>
  </w:num>
  <w:num w:numId="62">
    <w:abstractNumId w:val="53"/>
  </w:num>
  <w:num w:numId="63">
    <w:abstractNumId w:val="20"/>
  </w:num>
  <w:num w:numId="64">
    <w:abstractNumId w:val="3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6F7"/>
    <w:rsid w:val="00001674"/>
    <w:rsid w:val="00001AE3"/>
    <w:rsid w:val="00002DD3"/>
    <w:rsid w:val="00003703"/>
    <w:rsid w:val="00003B5D"/>
    <w:rsid w:val="000040FC"/>
    <w:rsid w:val="0000563E"/>
    <w:rsid w:val="0000591E"/>
    <w:rsid w:val="00005C9B"/>
    <w:rsid w:val="000064AD"/>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1F16"/>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370E6"/>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A5F"/>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5BE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1156"/>
    <w:rsid w:val="0010355D"/>
    <w:rsid w:val="00104A68"/>
    <w:rsid w:val="001076CE"/>
    <w:rsid w:val="00107FEB"/>
    <w:rsid w:val="00110160"/>
    <w:rsid w:val="00111D3F"/>
    <w:rsid w:val="00112673"/>
    <w:rsid w:val="00112960"/>
    <w:rsid w:val="00113137"/>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5B8"/>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5DBF"/>
    <w:rsid w:val="001A6947"/>
    <w:rsid w:val="001A6A49"/>
    <w:rsid w:val="001A6C59"/>
    <w:rsid w:val="001A6CC8"/>
    <w:rsid w:val="001A7110"/>
    <w:rsid w:val="001A7AFA"/>
    <w:rsid w:val="001A7E7C"/>
    <w:rsid w:val="001B0E81"/>
    <w:rsid w:val="001B1FDE"/>
    <w:rsid w:val="001B30D0"/>
    <w:rsid w:val="001B3D27"/>
    <w:rsid w:val="001B5774"/>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6ACA"/>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6D1F"/>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2EB"/>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B7AE2"/>
    <w:rsid w:val="002C1FB1"/>
    <w:rsid w:val="002C21CC"/>
    <w:rsid w:val="002C3C59"/>
    <w:rsid w:val="002C3CCF"/>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5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370E"/>
    <w:rsid w:val="00354DD6"/>
    <w:rsid w:val="00355C62"/>
    <w:rsid w:val="00355D68"/>
    <w:rsid w:val="0035645D"/>
    <w:rsid w:val="00356E9B"/>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1542"/>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118"/>
    <w:rsid w:val="003F155D"/>
    <w:rsid w:val="003F1F0F"/>
    <w:rsid w:val="003F31F4"/>
    <w:rsid w:val="003F34DB"/>
    <w:rsid w:val="003F45D7"/>
    <w:rsid w:val="003F4BF6"/>
    <w:rsid w:val="003F4F5D"/>
    <w:rsid w:val="003F50F6"/>
    <w:rsid w:val="003F670C"/>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67E1"/>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BB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BAA"/>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B74C1"/>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926"/>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887"/>
    <w:rsid w:val="00541B77"/>
    <w:rsid w:val="00541C68"/>
    <w:rsid w:val="00542219"/>
    <w:rsid w:val="0054287A"/>
    <w:rsid w:val="00546A53"/>
    <w:rsid w:val="005504BB"/>
    <w:rsid w:val="005510F4"/>
    <w:rsid w:val="005517D3"/>
    <w:rsid w:val="00553DC0"/>
    <w:rsid w:val="00554113"/>
    <w:rsid w:val="0055434D"/>
    <w:rsid w:val="0055552B"/>
    <w:rsid w:val="00555CF4"/>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4F48"/>
    <w:rsid w:val="00577636"/>
    <w:rsid w:val="00577720"/>
    <w:rsid w:val="005809AB"/>
    <w:rsid w:val="005811F2"/>
    <w:rsid w:val="00582DA6"/>
    <w:rsid w:val="00582E7B"/>
    <w:rsid w:val="00582E89"/>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0796E"/>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2CE8"/>
    <w:rsid w:val="00625B9F"/>
    <w:rsid w:val="006261CF"/>
    <w:rsid w:val="00626642"/>
    <w:rsid w:val="0062686F"/>
    <w:rsid w:val="00630627"/>
    <w:rsid w:val="00631006"/>
    <w:rsid w:val="0063130A"/>
    <w:rsid w:val="00631ED7"/>
    <w:rsid w:val="0063418E"/>
    <w:rsid w:val="00634F29"/>
    <w:rsid w:val="0063638E"/>
    <w:rsid w:val="00636D37"/>
    <w:rsid w:val="00636F0C"/>
    <w:rsid w:val="006376D0"/>
    <w:rsid w:val="00637E39"/>
    <w:rsid w:val="0064027C"/>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2BB9"/>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8C5"/>
    <w:rsid w:val="006F7F10"/>
    <w:rsid w:val="00700AF4"/>
    <w:rsid w:val="0070166D"/>
    <w:rsid w:val="00701A9E"/>
    <w:rsid w:val="0070269B"/>
    <w:rsid w:val="00702DFF"/>
    <w:rsid w:val="00704DD1"/>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43BC"/>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3C1"/>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B27"/>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15ED"/>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9C7"/>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222"/>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73F"/>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03B"/>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0E9E"/>
    <w:rsid w:val="00901FDC"/>
    <w:rsid w:val="00902A96"/>
    <w:rsid w:val="009051F0"/>
    <w:rsid w:val="00905A23"/>
    <w:rsid w:val="00905B24"/>
    <w:rsid w:val="00906D9E"/>
    <w:rsid w:val="009073FB"/>
    <w:rsid w:val="00907E9F"/>
    <w:rsid w:val="00907FE1"/>
    <w:rsid w:val="00910989"/>
    <w:rsid w:val="009114C7"/>
    <w:rsid w:val="0091279C"/>
    <w:rsid w:val="00916452"/>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2D"/>
    <w:rsid w:val="009A217F"/>
    <w:rsid w:val="009A3433"/>
    <w:rsid w:val="009A3792"/>
    <w:rsid w:val="009A4442"/>
    <w:rsid w:val="009A5718"/>
    <w:rsid w:val="009A5834"/>
    <w:rsid w:val="009A5870"/>
    <w:rsid w:val="009A7519"/>
    <w:rsid w:val="009B0B1D"/>
    <w:rsid w:val="009B0C03"/>
    <w:rsid w:val="009B0DD0"/>
    <w:rsid w:val="009B0E0B"/>
    <w:rsid w:val="009B1DCF"/>
    <w:rsid w:val="009B1DF3"/>
    <w:rsid w:val="009B2273"/>
    <w:rsid w:val="009B24B4"/>
    <w:rsid w:val="009B263E"/>
    <w:rsid w:val="009B401B"/>
    <w:rsid w:val="009B407D"/>
    <w:rsid w:val="009B48BA"/>
    <w:rsid w:val="009B54CF"/>
    <w:rsid w:val="009B54D1"/>
    <w:rsid w:val="009B5CE1"/>
    <w:rsid w:val="009B64B1"/>
    <w:rsid w:val="009B6930"/>
    <w:rsid w:val="009B6EBE"/>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3C5"/>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4B46"/>
    <w:rsid w:val="00A05AD0"/>
    <w:rsid w:val="00A10197"/>
    <w:rsid w:val="00A101E9"/>
    <w:rsid w:val="00A10530"/>
    <w:rsid w:val="00A10D11"/>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47E1"/>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43"/>
    <w:rsid w:val="00B35BF3"/>
    <w:rsid w:val="00B35D07"/>
    <w:rsid w:val="00B35DBC"/>
    <w:rsid w:val="00B37A4F"/>
    <w:rsid w:val="00B41B25"/>
    <w:rsid w:val="00B42E67"/>
    <w:rsid w:val="00B4372B"/>
    <w:rsid w:val="00B43888"/>
    <w:rsid w:val="00B46B24"/>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1E1E"/>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33"/>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4E18"/>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4EA1"/>
    <w:rsid w:val="00C35A6B"/>
    <w:rsid w:val="00C3699F"/>
    <w:rsid w:val="00C37044"/>
    <w:rsid w:val="00C427B8"/>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48EA"/>
    <w:rsid w:val="00C865A5"/>
    <w:rsid w:val="00C8671F"/>
    <w:rsid w:val="00C87438"/>
    <w:rsid w:val="00C90635"/>
    <w:rsid w:val="00C91249"/>
    <w:rsid w:val="00C93E72"/>
    <w:rsid w:val="00C96565"/>
    <w:rsid w:val="00C96CA0"/>
    <w:rsid w:val="00C9730D"/>
    <w:rsid w:val="00C97CE3"/>
    <w:rsid w:val="00CA07C2"/>
    <w:rsid w:val="00CA261D"/>
    <w:rsid w:val="00CA2D48"/>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715"/>
    <w:rsid w:val="00CF0D53"/>
    <w:rsid w:val="00CF153F"/>
    <w:rsid w:val="00CF3C73"/>
    <w:rsid w:val="00CF45AA"/>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5927"/>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5B8A"/>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18C4"/>
    <w:rsid w:val="00DD3651"/>
    <w:rsid w:val="00DD3764"/>
    <w:rsid w:val="00DD43E2"/>
    <w:rsid w:val="00DD7C62"/>
    <w:rsid w:val="00DE0585"/>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0034"/>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60A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51E"/>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38B0"/>
    <w:rsid w:val="00E54C91"/>
    <w:rsid w:val="00E54CDC"/>
    <w:rsid w:val="00E55049"/>
    <w:rsid w:val="00E55AAE"/>
    <w:rsid w:val="00E5600F"/>
    <w:rsid w:val="00E56FAF"/>
    <w:rsid w:val="00E57272"/>
    <w:rsid w:val="00E60922"/>
    <w:rsid w:val="00E60F43"/>
    <w:rsid w:val="00E60F90"/>
    <w:rsid w:val="00E60FC7"/>
    <w:rsid w:val="00E618BF"/>
    <w:rsid w:val="00E63698"/>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2049"/>
    <w:rsid w:val="00F2352E"/>
    <w:rsid w:val="00F23645"/>
    <w:rsid w:val="00F24709"/>
    <w:rsid w:val="00F253C0"/>
    <w:rsid w:val="00F25884"/>
    <w:rsid w:val="00F26523"/>
    <w:rsid w:val="00F30105"/>
    <w:rsid w:val="00F30794"/>
    <w:rsid w:val="00F30BCF"/>
    <w:rsid w:val="00F30CDC"/>
    <w:rsid w:val="00F31267"/>
    <w:rsid w:val="00F3291D"/>
    <w:rsid w:val="00F32BD5"/>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53C"/>
    <w:rsid w:val="00FB6A52"/>
    <w:rsid w:val="00FB7047"/>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8E3"/>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D7EF09"/>
  <w15:docId w15:val="{C7E0E726-3637-4C3F-9A95-75456214C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6D1F"/>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89608-BFD1-4441-8019-06D59CF20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36</Pages>
  <Words>3401</Words>
  <Characters>19392</Characters>
  <Application>Microsoft Office Word</Application>
  <DocSecurity>0</DocSecurity>
  <Lines>161</Lines>
  <Paragraphs>45</Paragraphs>
  <ScaleCrop>false</ScaleCrop>
  <Company>iMAX Design.</Company>
  <LinksUpToDate>false</LinksUpToDate>
  <CharactersWithSpaces>22748</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Gen</cp:lastModifiedBy>
  <cp:revision>13</cp:revision>
  <cp:lastPrinted>2020-04-16T06:01:00Z</cp:lastPrinted>
  <dcterms:created xsi:type="dcterms:W3CDTF">2020-11-04T02:40:00Z</dcterms:created>
  <dcterms:modified xsi:type="dcterms:W3CDTF">2020-11-12T02:11:00Z</dcterms:modified>
</cp:coreProperties>
</file>